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0A993" w14:textId="77777777" w:rsidR="00F63968" w:rsidRDefault="00E3005A">
      <w:pPr>
        <w:pStyle w:val="Title"/>
      </w:pPr>
      <w:r>
        <w:t>Use of Large Language Models in GMP-Regulated Work</w:t>
      </w:r>
    </w:p>
    <w:tbl>
      <w:tblPr>
        <w:tblStyle w:val="RadkelandBrandTable"/>
        <w:tblW w:w="9360" w:type="dxa"/>
        <w:tblLayout w:type="fixed"/>
        <w:tblLook w:val="0600" w:firstRow="0" w:lastRow="0" w:firstColumn="0" w:lastColumn="0" w:noHBand="1" w:noVBand="1"/>
      </w:tblPr>
      <w:tblGrid>
        <w:gridCol w:w="2340"/>
        <w:gridCol w:w="7020"/>
      </w:tblGrid>
      <w:tr w:rsidR="00F63968" w14:paraId="2AF4BC18" w14:textId="77777777" w:rsidTr="00F63968">
        <w:trPr>
          <w:cantSplit/>
        </w:trPr>
        <w:tc>
          <w:tcPr>
            <w:tcW w:w="2340" w:type="dxa"/>
          </w:tcPr>
          <w:p w14:paraId="6CB61CCE" w14:textId="77777777" w:rsidR="00F63968" w:rsidRDefault="00E3005A">
            <w:pPr>
              <w:spacing w:before="40" w:after="40"/>
            </w:pPr>
            <w:r>
              <w:rPr>
                <w:b/>
                <w:bCs/>
              </w:rPr>
              <w:t>Document number</w:t>
            </w:r>
          </w:p>
        </w:tc>
        <w:tc>
          <w:tcPr>
            <w:tcW w:w="7020" w:type="dxa"/>
          </w:tcPr>
          <w:p w14:paraId="217BF1B7" w14:textId="51C39EAE" w:rsidR="00F63968" w:rsidRDefault="00E3005A">
            <w:pPr>
              <w:spacing w:before="40" w:after="40"/>
            </w:pPr>
            <w:r>
              <w:rPr>
                <w:rStyle w:val="Adapt"/>
              </w:rPr>
              <w:t>[SOP-0001]</w:t>
            </w:r>
          </w:p>
        </w:tc>
      </w:tr>
      <w:tr w:rsidR="00F63968" w14:paraId="783A4D57" w14:textId="77777777" w:rsidTr="00F63968">
        <w:trPr>
          <w:cantSplit/>
        </w:trPr>
        <w:tc>
          <w:tcPr>
            <w:tcW w:w="2340" w:type="dxa"/>
          </w:tcPr>
          <w:p w14:paraId="09E0AA8E" w14:textId="77777777" w:rsidR="00F63968" w:rsidRDefault="00E3005A">
            <w:pPr>
              <w:spacing w:before="40" w:after="40"/>
            </w:pPr>
            <w:r>
              <w:rPr>
                <w:b/>
                <w:bCs/>
              </w:rPr>
              <w:t>Version</w:t>
            </w:r>
          </w:p>
        </w:tc>
        <w:tc>
          <w:tcPr>
            <w:tcW w:w="7020" w:type="dxa"/>
          </w:tcPr>
          <w:p w14:paraId="0AFBC828" w14:textId="0769D024" w:rsidR="00F63968" w:rsidRDefault="00C10DD4">
            <w:pPr>
              <w:spacing w:before="40" w:after="40"/>
            </w:pPr>
            <w:r>
              <w:t>22Oct2026</w:t>
            </w:r>
          </w:p>
        </w:tc>
      </w:tr>
      <w:tr w:rsidR="00F63968" w14:paraId="5FEA7B51" w14:textId="77777777" w:rsidTr="00F63968">
        <w:trPr>
          <w:cantSplit/>
        </w:trPr>
        <w:tc>
          <w:tcPr>
            <w:tcW w:w="2340" w:type="dxa"/>
          </w:tcPr>
          <w:p w14:paraId="6FB60640" w14:textId="77777777" w:rsidR="00F63968" w:rsidRDefault="00E3005A">
            <w:pPr>
              <w:spacing w:before="40" w:after="40"/>
            </w:pPr>
            <w:r>
              <w:rPr>
                <w:b/>
                <w:bCs/>
              </w:rPr>
              <w:t>Effective date</w:t>
            </w:r>
          </w:p>
        </w:tc>
        <w:tc>
          <w:tcPr>
            <w:tcW w:w="7020" w:type="dxa"/>
          </w:tcPr>
          <w:p w14:paraId="351ACAFF" w14:textId="00809A50" w:rsidR="00F63968" w:rsidRDefault="00E3005A">
            <w:pPr>
              <w:spacing w:before="40" w:after="40"/>
            </w:pPr>
            <w:r>
              <w:rPr>
                <w:rStyle w:val="Adapt"/>
              </w:rPr>
              <w:t>[</w:t>
            </w:r>
            <w:proofErr w:type="spellStart"/>
            <w:r w:rsidR="005E7A6E">
              <w:rPr>
                <w:rStyle w:val="Adapt"/>
              </w:rPr>
              <w:t>DDMonYYYY</w:t>
            </w:r>
            <w:proofErr w:type="spellEnd"/>
            <w:r>
              <w:rPr>
                <w:rStyle w:val="Adapt"/>
              </w:rPr>
              <w:t>]</w:t>
            </w:r>
          </w:p>
        </w:tc>
      </w:tr>
      <w:tr w:rsidR="00F63968" w14:paraId="76EBBFE8" w14:textId="77777777" w:rsidTr="00F63968">
        <w:trPr>
          <w:cantSplit/>
        </w:trPr>
        <w:tc>
          <w:tcPr>
            <w:tcW w:w="2340" w:type="dxa"/>
          </w:tcPr>
          <w:p w14:paraId="4189B4BB" w14:textId="77777777" w:rsidR="00F63968" w:rsidRDefault="00E3005A">
            <w:pPr>
              <w:spacing w:before="40" w:after="40"/>
            </w:pPr>
            <w:r>
              <w:rPr>
                <w:b/>
                <w:bCs/>
              </w:rPr>
              <w:t>Owner</w:t>
            </w:r>
          </w:p>
        </w:tc>
        <w:tc>
          <w:tcPr>
            <w:tcW w:w="7020" w:type="dxa"/>
          </w:tcPr>
          <w:p w14:paraId="5AE74FC3" w14:textId="77777777" w:rsidR="00F63968" w:rsidRDefault="00E3005A">
            <w:pPr>
              <w:spacing w:before="40" w:after="40"/>
            </w:pPr>
            <w:r>
              <w:rPr>
                <w:rStyle w:val="Adapt"/>
              </w:rPr>
              <w:t>[Role, e.g., Head of Quality]</w:t>
            </w:r>
          </w:p>
        </w:tc>
      </w:tr>
      <w:tr w:rsidR="00F63968" w14:paraId="73B0C841" w14:textId="77777777" w:rsidTr="00F63968">
        <w:trPr>
          <w:cantSplit/>
        </w:trPr>
        <w:tc>
          <w:tcPr>
            <w:tcW w:w="2340" w:type="dxa"/>
          </w:tcPr>
          <w:p w14:paraId="4D2E1FD7" w14:textId="77777777" w:rsidR="00F63968" w:rsidRDefault="00E3005A">
            <w:pPr>
              <w:spacing w:before="40" w:after="40"/>
            </w:pPr>
            <w:r>
              <w:rPr>
                <w:b/>
                <w:bCs/>
              </w:rPr>
              <w:t>Status</w:t>
            </w:r>
          </w:p>
        </w:tc>
        <w:tc>
          <w:tcPr>
            <w:tcW w:w="7020" w:type="dxa"/>
          </w:tcPr>
          <w:p w14:paraId="7D885EFB" w14:textId="017F191E" w:rsidR="00F63968" w:rsidRPr="00532CDA" w:rsidRDefault="00532CDA">
            <w:pPr>
              <w:spacing w:before="40" w:after="40"/>
              <w:rPr>
                <w:rStyle w:val="Adapt"/>
              </w:rPr>
            </w:pPr>
            <w:r w:rsidRPr="00532CDA">
              <w:rPr>
                <w:rStyle w:val="Adapt"/>
              </w:rPr>
              <w:t>[</w:t>
            </w:r>
            <w:r w:rsidR="00BC0160" w:rsidRPr="00532CDA">
              <w:rPr>
                <w:rStyle w:val="Adapt"/>
              </w:rPr>
              <w:t>Template</w:t>
            </w:r>
            <w:r w:rsidRPr="00532CDA">
              <w:rPr>
                <w:rStyle w:val="Adapt"/>
              </w:rPr>
              <w:t>]</w:t>
            </w:r>
          </w:p>
        </w:tc>
      </w:tr>
    </w:tbl>
    <w:p w14:paraId="5FFF563B" w14:textId="77777777" w:rsidR="00F63968" w:rsidRDefault="00F63968">
      <w:pPr>
        <w:spacing w:after="60"/>
      </w:pPr>
    </w:p>
    <w:p w14:paraId="619BEF92" w14:textId="77777777" w:rsidR="00F63968" w:rsidRDefault="00E3005A">
      <w:pPr>
        <w:pStyle w:val="TemplateNotice"/>
      </w:pPr>
      <w:r>
        <w:rPr>
          <w:b/>
          <w:bCs/>
        </w:rPr>
        <w:t>Template notice (remove before use).</w:t>
      </w:r>
      <w:r>
        <w:t xml:space="preserve"> This is a template, not advice. Your company must adapt it to its own products, systems and risks, and approve it through its own document control. The author accepts no liability for its use. </w:t>
      </w:r>
      <w:r>
        <w:rPr>
          <w:rStyle w:val="Adapt"/>
        </w:rPr>
        <w:t>Text shaded like this</w:t>
      </w:r>
      <w:r>
        <w:t xml:space="preserve"> must be aligned with your own procedures before use.</w:t>
      </w:r>
    </w:p>
    <w:p w14:paraId="3642A196" w14:textId="61BF7E92" w:rsidR="00F63968" w:rsidRDefault="00E3005A">
      <w:pPr>
        <w:pStyle w:val="TemplateNotice"/>
      </w:pPr>
      <w:r>
        <w:rPr>
          <w:b/>
          <w:bCs/>
        </w:rPr>
        <w:t>License.</w:t>
      </w:r>
      <w:r>
        <w:t xml:space="preserve"> </w:t>
      </w:r>
      <w:hyperlink r:id="rId8">
        <w:r>
          <w:rPr>
            <w:color w:val="3C66C4"/>
            <w:u w:val="single"/>
          </w:rPr>
          <w:t>CC BY 4.0</w:t>
        </w:r>
      </w:hyperlink>
      <w:r>
        <w:t xml:space="preserve">. Free to use and adapt. Attribution: </w:t>
      </w:r>
      <w:r>
        <w:rPr>
          <w:i/>
          <w:iCs/>
        </w:rPr>
        <w:t xml:space="preserve">Joshua Radke, </w:t>
      </w:r>
      <w:proofErr w:type="spellStart"/>
      <w:r>
        <w:rPr>
          <w:i/>
          <w:iCs/>
        </w:rPr>
        <w:t>Radkeland</w:t>
      </w:r>
      <w:proofErr w:type="spellEnd"/>
      <w:r>
        <w:rPr>
          <w:i/>
          <w:iCs/>
        </w:rPr>
        <w:t xml:space="preserve"> Applied, radkeland.com.</w:t>
      </w:r>
      <w:r>
        <w:t xml:space="preserve"> No attribution is needed </w:t>
      </w:r>
      <w:proofErr w:type="gramStart"/>
      <w:r>
        <w:t>in</w:t>
      </w:r>
      <w:proofErr w:type="gramEnd"/>
      <w:r>
        <w:t xml:space="preserve"> your internal controlled copies; please credit the source if you publish or redistribute it.</w:t>
      </w:r>
    </w:p>
    <w:p w14:paraId="71EA2DAE" w14:textId="77777777" w:rsidR="003C267C" w:rsidRDefault="003C267C">
      <w:pPr>
        <w:rPr>
          <w:b/>
          <w:bCs/>
          <w:sz w:val="32"/>
          <w:szCs w:val="32"/>
        </w:rPr>
      </w:pPr>
      <w:r>
        <w:br w:type="page"/>
      </w:r>
    </w:p>
    <w:sdt>
      <w:sdtPr>
        <w:rPr>
          <w:b w:val="0"/>
          <w:bCs w:val="0"/>
          <w:sz w:val="22"/>
          <w:szCs w:val="22"/>
        </w:rPr>
        <w:id w:val="227812002"/>
        <w:docPartObj>
          <w:docPartGallery w:val="Table of Contents"/>
          <w:docPartUnique/>
        </w:docPartObj>
      </w:sdtPr>
      <w:sdtEndPr>
        <w:rPr>
          <w:noProof/>
        </w:rPr>
      </w:sdtEndPr>
      <w:sdtContent>
        <w:p w14:paraId="391295AA" w14:textId="12F61D2D" w:rsidR="009E535E" w:rsidRDefault="009E535E" w:rsidP="00626276">
          <w:pPr>
            <w:pStyle w:val="TOCHeading"/>
          </w:pPr>
          <w:r>
            <w:t>Contents</w:t>
          </w:r>
        </w:p>
        <w:p w14:paraId="28A72274" w14:textId="17FCDA2B" w:rsidR="00C05F3B" w:rsidRDefault="009E535E">
          <w:pPr>
            <w:pStyle w:val="TOC1"/>
            <w:rPr>
              <w:rFonts w:asciiTheme="minorHAnsi" w:eastAsiaTheme="minorEastAsia" w:hAnsiTheme="minorHAnsi" w:cstheme="minorBidi"/>
              <w:b w:val="0"/>
              <w:bCs w:val="0"/>
              <w:noProof/>
              <w:color w:val="auto"/>
              <w:kern w:val="2"/>
              <w:sz w:val="24"/>
              <w:szCs w:val="24"/>
              <w14:ligatures w14:val="standardContextual"/>
            </w:rPr>
          </w:pPr>
          <w:r>
            <w:fldChar w:fldCharType="begin"/>
          </w:r>
          <w:r>
            <w:instrText xml:space="preserve"> TOC \o "1-3" \h \z \u </w:instrText>
          </w:r>
          <w:r>
            <w:fldChar w:fldCharType="separate"/>
          </w:r>
          <w:hyperlink w:anchor="_Toc243547753" w:history="1">
            <w:r w:rsidR="00C05F3B" w:rsidRPr="00665128">
              <w:rPr>
                <w:rStyle w:val="Hyperlink"/>
                <w:noProof/>
              </w:rPr>
              <w:t>Summary</w:t>
            </w:r>
            <w:r w:rsidR="00C05F3B">
              <w:rPr>
                <w:noProof/>
                <w:webHidden/>
              </w:rPr>
              <w:tab/>
            </w:r>
            <w:r w:rsidR="00C05F3B">
              <w:rPr>
                <w:noProof/>
                <w:webHidden/>
              </w:rPr>
              <w:fldChar w:fldCharType="begin"/>
            </w:r>
            <w:r w:rsidR="00C05F3B">
              <w:rPr>
                <w:noProof/>
                <w:webHidden/>
              </w:rPr>
              <w:instrText xml:space="preserve"> PAGEREF _Toc243547753 \h </w:instrText>
            </w:r>
            <w:r w:rsidR="00C05F3B">
              <w:rPr>
                <w:noProof/>
                <w:webHidden/>
              </w:rPr>
            </w:r>
            <w:r w:rsidR="00C05F3B">
              <w:rPr>
                <w:noProof/>
                <w:webHidden/>
              </w:rPr>
              <w:fldChar w:fldCharType="separate"/>
            </w:r>
            <w:r w:rsidR="00C05F3B">
              <w:rPr>
                <w:noProof/>
                <w:webHidden/>
              </w:rPr>
              <w:t>3</w:t>
            </w:r>
            <w:r w:rsidR="00C05F3B">
              <w:rPr>
                <w:noProof/>
                <w:webHidden/>
              </w:rPr>
              <w:fldChar w:fldCharType="end"/>
            </w:r>
          </w:hyperlink>
        </w:p>
        <w:p w14:paraId="2EE18100" w14:textId="721B9ED2" w:rsidR="00C05F3B" w:rsidRDefault="00C05F3B">
          <w:pPr>
            <w:pStyle w:val="TOC1"/>
            <w:rPr>
              <w:rFonts w:asciiTheme="minorHAnsi" w:eastAsiaTheme="minorEastAsia" w:hAnsiTheme="minorHAnsi" w:cstheme="minorBidi"/>
              <w:b w:val="0"/>
              <w:bCs w:val="0"/>
              <w:noProof/>
              <w:color w:val="auto"/>
              <w:kern w:val="2"/>
              <w:sz w:val="24"/>
              <w:szCs w:val="24"/>
              <w14:ligatures w14:val="standardContextual"/>
            </w:rPr>
          </w:pPr>
          <w:hyperlink w:anchor="_Toc243547754" w:history="1">
            <w:r w:rsidRPr="00665128">
              <w:rPr>
                <w:rStyle w:val="Hyperlink"/>
                <w:noProof/>
              </w:rPr>
              <w:t>I.</w:t>
            </w:r>
            <w:r>
              <w:rPr>
                <w:rFonts w:asciiTheme="minorHAnsi" w:eastAsiaTheme="minorEastAsia" w:hAnsiTheme="minorHAnsi" w:cstheme="minorBidi"/>
                <w:b w:val="0"/>
                <w:bCs w:val="0"/>
                <w:noProof/>
                <w:color w:val="auto"/>
                <w:kern w:val="2"/>
                <w:sz w:val="24"/>
                <w:szCs w:val="24"/>
                <w14:ligatures w14:val="standardContextual"/>
              </w:rPr>
              <w:tab/>
            </w:r>
            <w:r w:rsidRPr="00665128">
              <w:rPr>
                <w:rStyle w:val="Hyperlink"/>
                <w:noProof/>
              </w:rPr>
              <w:t>Purpose</w:t>
            </w:r>
            <w:r>
              <w:rPr>
                <w:noProof/>
                <w:webHidden/>
              </w:rPr>
              <w:tab/>
            </w:r>
            <w:r>
              <w:rPr>
                <w:noProof/>
                <w:webHidden/>
              </w:rPr>
              <w:fldChar w:fldCharType="begin"/>
            </w:r>
            <w:r>
              <w:rPr>
                <w:noProof/>
                <w:webHidden/>
              </w:rPr>
              <w:instrText xml:space="preserve"> PAGEREF _Toc243547754 \h </w:instrText>
            </w:r>
            <w:r>
              <w:rPr>
                <w:noProof/>
                <w:webHidden/>
              </w:rPr>
            </w:r>
            <w:r>
              <w:rPr>
                <w:noProof/>
                <w:webHidden/>
              </w:rPr>
              <w:fldChar w:fldCharType="separate"/>
            </w:r>
            <w:r>
              <w:rPr>
                <w:noProof/>
                <w:webHidden/>
              </w:rPr>
              <w:t>3</w:t>
            </w:r>
            <w:r>
              <w:rPr>
                <w:noProof/>
                <w:webHidden/>
              </w:rPr>
              <w:fldChar w:fldCharType="end"/>
            </w:r>
          </w:hyperlink>
        </w:p>
        <w:p w14:paraId="1C1EB412" w14:textId="6D16CB70" w:rsidR="00C05F3B" w:rsidRDefault="00C05F3B">
          <w:pPr>
            <w:pStyle w:val="TOC1"/>
            <w:rPr>
              <w:rFonts w:asciiTheme="minorHAnsi" w:eastAsiaTheme="minorEastAsia" w:hAnsiTheme="minorHAnsi" w:cstheme="minorBidi"/>
              <w:b w:val="0"/>
              <w:bCs w:val="0"/>
              <w:noProof/>
              <w:color w:val="auto"/>
              <w:kern w:val="2"/>
              <w:sz w:val="24"/>
              <w:szCs w:val="24"/>
              <w14:ligatures w14:val="standardContextual"/>
            </w:rPr>
          </w:pPr>
          <w:hyperlink w:anchor="_Toc243547755" w:history="1">
            <w:r w:rsidRPr="00665128">
              <w:rPr>
                <w:rStyle w:val="Hyperlink"/>
                <w:noProof/>
              </w:rPr>
              <w:t>II.</w:t>
            </w:r>
            <w:r>
              <w:rPr>
                <w:rFonts w:asciiTheme="minorHAnsi" w:eastAsiaTheme="minorEastAsia" w:hAnsiTheme="minorHAnsi" w:cstheme="minorBidi"/>
                <w:b w:val="0"/>
                <w:bCs w:val="0"/>
                <w:noProof/>
                <w:color w:val="auto"/>
                <w:kern w:val="2"/>
                <w:sz w:val="24"/>
                <w:szCs w:val="24"/>
                <w14:ligatures w14:val="standardContextual"/>
              </w:rPr>
              <w:tab/>
            </w:r>
            <w:r w:rsidRPr="00665128">
              <w:rPr>
                <w:rStyle w:val="Hyperlink"/>
                <w:noProof/>
              </w:rPr>
              <w:t>Scope</w:t>
            </w:r>
            <w:r>
              <w:rPr>
                <w:noProof/>
                <w:webHidden/>
              </w:rPr>
              <w:tab/>
            </w:r>
            <w:r>
              <w:rPr>
                <w:noProof/>
                <w:webHidden/>
              </w:rPr>
              <w:fldChar w:fldCharType="begin"/>
            </w:r>
            <w:r>
              <w:rPr>
                <w:noProof/>
                <w:webHidden/>
              </w:rPr>
              <w:instrText xml:space="preserve"> PAGEREF _Toc243547755 \h </w:instrText>
            </w:r>
            <w:r>
              <w:rPr>
                <w:noProof/>
                <w:webHidden/>
              </w:rPr>
            </w:r>
            <w:r>
              <w:rPr>
                <w:noProof/>
                <w:webHidden/>
              </w:rPr>
              <w:fldChar w:fldCharType="separate"/>
            </w:r>
            <w:r>
              <w:rPr>
                <w:noProof/>
                <w:webHidden/>
              </w:rPr>
              <w:t>3</w:t>
            </w:r>
            <w:r>
              <w:rPr>
                <w:noProof/>
                <w:webHidden/>
              </w:rPr>
              <w:fldChar w:fldCharType="end"/>
            </w:r>
          </w:hyperlink>
        </w:p>
        <w:p w14:paraId="60EECC90" w14:textId="4E5B7FAF" w:rsidR="00C05F3B" w:rsidRDefault="00C05F3B">
          <w:pPr>
            <w:pStyle w:val="TOC2"/>
            <w:rPr>
              <w:rFonts w:asciiTheme="minorHAnsi" w:eastAsiaTheme="minorEastAsia" w:hAnsiTheme="minorHAnsi" w:cstheme="minorBidi"/>
              <w:noProof/>
              <w:color w:val="auto"/>
              <w:kern w:val="2"/>
              <w:sz w:val="24"/>
              <w:szCs w:val="24"/>
              <w14:ligatures w14:val="standardContextual"/>
            </w:rPr>
          </w:pPr>
          <w:hyperlink w:anchor="_Toc243547756" w:history="1">
            <w:r w:rsidRPr="00665128">
              <w:rPr>
                <w:rStyle w:val="Hyperlink"/>
                <w:noProof/>
              </w:rPr>
              <w:t>A.</w:t>
            </w:r>
            <w:r>
              <w:rPr>
                <w:rFonts w:asciiTheme="minorHAnsi" w:eastAsiaTheme="minorEastAsia" w:hAnsiTheme="minorHAnsi" w:cstheme="minorBidi"/>
                <w:noProof/>
                <w:color w:val="auto"/>
                <w:kern w:val="2"/>
                <w:sz w:val="24"/>
                <w:szCs w:val="24"/>
                <w14:ligatures w14:val="standardContextual"/>
              </w:rPr>
              <w:tab/>
            </w:r>
            <w:r w:rsidRPr="00665128">
              <w:rPr>
                <w:rStyle w:val="Hyperlink"/>
                <w:noProof/>
              </w:rPr>
              <w:t>In scope</w:t>
            </w:r>
            <w:r>
              <w:rPr>
                <w:noProof/>
                <w:webHidden/>
              </w:rPr>
              <w:tab/>
            </w:r>
            <w:r>
              <w:rPr>
                <w:noProof/>
                <w:webHidden/>
              </w:rPr>
              <w:fldChar w:fldCharType="begin"/>
            </w:r>
            <w:r>
              <w:rPr>
                <w:noProof/>
                <w:webHidden/>
              </w:rPr>
              <w:instrText xml:space="preserve"> PAGEREF _Toc243547756 \h </w:instrText>
            </w:r>
            <w:r>
              <w:rPr>
                <w:noProof/>
                <w:webHidden/>
              </w:rPr>
            </w:r>
            <w:r>
              <w:rPr>
                <w:noProof/>
                <w:webHidden/>
              </w:rPr>
              <w:fldChar w:fldCharType="separate"/>
            </w:r>
            <w:r>
              <w:rPr>
                <w:noProof/>
                <w:webHidden/>
              </w:rPr>
              <w:t>3</w:t>
            </w:r>
            <w:r>
              <w:rPr>
                <w:noProof/>
                <w:webHidden/>
              </w:rPr>
              <w:fldChar w:fldCharType="end"/>
            </w:r>
          </w:hyperlink>
        </w:p>
        <w:p w14:paraId="442A88BA" w14:textId="192A6D23" w:rsidR="00C05F3B" w:rsidRDefault="00C05F3B">
          <w:pPr>
            <w:pStyle w:val="TOC2"/>
            <w:rPr>
              <w:rFonts w:asciiTheme="minorHAnsi" w:eastAsiaTheme="minorEastAsia" w:hAnsiTheme="minorHAnsi" w:cstheme="minorBidi"/>
              <w:noProof/>
              <w:color w:val="auto"/>
              <w:kern w:val="2"/>
              <w:sz w:val="24"/>
              <w:szCs w:val="24"/>
              <w14:ligatures w14:val="standardContextual"/>
            </w:rPr>
          </w:pPr>
          <w:hyperlink w:anchor="_Toc243547757" w:history="1">
            <w:r w:rsidRPr="00665128">
              <w:rPr>
                <w:rStyle w:val="Hyperlink"/>
                <w:noProof/>
              </w:rPr>
              <w:t>B.</w:t>
            </w:r>
            <w:r>
              <w:rPr>
                <w:rFonts w:asciiTheme="minorHAnsi" w:eastAsiaTheme="minorEastAsia" w:hAnsiTheme="minorHAnsi" w:cstheme="minorBidi"/>
                <w:noProof/>
                <w:color w:val="auto"/>
                <w:kern w:val="2"/>
                <w:sz w:val="24"/>
                <w:szCs w:val="24"/>
                <w14:ligatures w14:val="standardContextual"/>
              </w:rPr>
              <w:tab/>
            </w:r>
            <w:r w:rsidRPr="00665128">
              <w:rPr>
                <w:rStyle w:val="Hyperlink"/>
                <w:noProof/>
              </w:rPr>
              <w:t>Out of scope</w:t>
            </w:r>
            <w:r>
              <w:rPr>
                <w:noProof/>
                <w:webHidden/>
              </w:rPr>
              <w:tab/>
            </w:r>
            <w:r>
              <w:rPr>
                <w:noProof/>
                <w:webHidden/>
              </w:rPr>
              <w:fldChar w:fldCharType="begin"/>
            </w:r>
            <w:r>
              <w:rPr>
                <w:noProof/>
                <w:webHidden/>
              </w:rPr>
              <w:instrText xml:space="preserve"> PAGEREF _Toc243547757 \h </w:instrText>
            </w:r>
            <w:r>
              <w:rPr>
                <w:noProof/>
                <w:webHidden/>
              </w:rPr>
            </w:r>
            <w:r>
              <w:rPr>
                <w:noProof/>
                <w:webHidden/>
              </w:rPr>
              <w:fldChar w:fldCharType="separate"/>
            </w:r>
            <w:r>
              <w:rPr>
                <w:noProof/>
                <w:webHidden/>
              </w:rPr>
              <w:t>3</w:t>
            </w:r>
            <w:r>
              <w:rPr>
                <w:noProof/>
                <w:webHidden/>
              </w:rPr>
              <w:fldChar w:fldCharType="end"/>
            </w:r>
          </w:hyperlink>
        </w:p>
        <w:p w14:paraId="2ECC2E4C" w14:textId="06E55395" w:rsidR="00C05F3B" w:rsidRDefault="00C05F3B">
          <w:pPr>
            <w:pStyle w:val="TOC1"/>
            <w:rPr>
              <w:rFonts w:asciiTheme="minorHAnsi" w:eastAsiaTheme="minorEastAsia" w:hAnsiTheme="minorHAnsi" w:cstheme="minorBidi"/>
              <w:b w:val="0"/>
              <w:bCs w:val="0"/>
              <w:noProof/>
              <w:color w:val="auto"/>
              <w:kern w:val="2"/>
              <w:sz w:val="24"/>
              <w:szCs w:val="24"/>
              <w14:ligatures w14:val="standardContextual"/>
            </w:rPr>
          </w:pPr>
          <w:hyperlink w:anchor="_Toc243547758" w:history="1">
            <w:r w:rsidRPr="00665128">
              <w:rPr>
                <w:rStyle w:val="Hyperlink"/>
                <w:noProof/>
              </w:rPr>
              <w:t>III.</w:t>
            </w:r>
            <w:r>
              <w:rPr>
                <w:rFonts w:asciiTheme="minorHAnsi" w:eastAsiaTheme="minorEastAsia" w:hAnsiTheme="minorHAnsi" w:cstheme="minorBidi"/>
                <w:b w:val="0"/>
                <w:bCs w:val="0"/>
                <w:noProof/>
                <w:color w:val="auto"/>
                <w:kern w:val="2"/>
                <w:sz w:val="24"/>
                <w:szCs w:val="24"/>
                <w14:ligatures w14:val="standardContextual"/>
              </w:rPr>
              <w:tab/>
            </w:r>
            <w:r w:rsidRPr="00665128">
              <w:rPr>
                <w:rStyle w:val="Hyperlink"/>
                <w:noProof/>
              </w:rPr>
              <w:t>Principles</w:t>
            </w:r>
            <w:r>
              <w:rPr>
                <w:noProof/>
                <w:webHidden/>
              </w:rPr>
              <w:tab/>
            </w:r>
            <w:r>
              <w:rPr>
                <w:noProof/>
                <w:webHidden/>
              </w:rPr>
              <w:fldChar w:fldCharType="begin"/>
            </w:r>
            <w:r>
              <w:rPr>
                <w:noProof/>
                <w:webHidden/>
              </w:rPr>
              <w:instrText xml:space="preserve"> PAGEREF _Toc243547758 \h </w:instrText>
            </w:r>
            <w:r>
              <w:rPr>
                <w:noProof/>
                <w:webHidden/>
              </w:rPr>
            </w:r>
            <w:r>
              <w:rPr>
                <w:noProof/>
                <w:webHidden/>
              </w:rPr>
              <w:fldChar w:fldCharType="separate"/>
            </w:r>
            <w:r>
              <w:rPr>
                <w:noProof/>
                <w:webHidden/>
              </w:rPr>
              <w:t>4</w:t>
            </w:r>
            <w:r>
              <w:rPr>
                <w:noProof/>
                <w:webHidden/>
              </w:rPr>
              <w:fldChar w:fldCharType="end"/>
            </w:r>
          </w:hyperlink>
        </w:p>
        <w:p w14:paraId="6A18F492" w14:textId="4F8A5E7D" w:rsidR="00C05F3B" w:rsidRDefault="00C05F3B">
          <w:pPr>
            <w:pStyle w:val="TOC1"/>
            <w:rPr>
              <w:rFonts w:asciiTheme="minorHAnsi" w:eastAsiaTheme="minorEastAsia" w:hAnsiTheme="minorHAnsi" w:cstheme="minorBidi"/>
              <w:b w:val="0"/>
              <w:bCs w:val="0"/>
              <w:noProof/>
              <w:color w:val="auto"/>
              <w:kern w:val="2"/>
              <w:sz w:val="24"/>
              <w:szCs w:val="24"/>
              <w14:ligatures w14:val="standardContextual"/>
            </w:rPr>
          </w:pPr>
          <w:hyperlink w:anchor="_Toc243547759" w:history="1">
            <w:r w:rsidRPr="00665128">
              <w:rPr>
                <w:rStyle w:val="Hyperlink"/>
                <w:noProof/>
              </w:rPr>
              <w:t>IV.</w:t>
            </w:r>
            <w:r>
              <w:rPr>
                <w:rFonts w:asciiTheme="minorHAnsi" w:eastAsiaTheme="minorEastAsia" w:hAnsiTheme="minorHAnsi" w:cstheme="minorBidi"/>
                <w:b w:val="0"/>
                <w:bCs w:val="0"/>
                <w:noProof/>
                <w:color w:val="auto"/>
                <w:kern w:val="2"/>
                <w:sz w:val="24"/>
                <w:szCs w:val="24"/>
                <w14:ligatures w14:val="standardContextual"/>
              </w:rPr>
              <w:tab/>
            </w:r>
            <w:r w:rsidRPr="00665128">
              <w:rPr>
                <w:rStyle w:val="Hyperlink"/>
                <w:noProof/>
              </w:rPr>
              <w:t>Roles and Responsibilities</w:t>
            </w:r>
            <w:r>
              <w:rPr>
                <w:noProof/>
                <w:webHidden/>
              </w:rPr>
              <w:tab/>
            </w:r>
            <w:r>
              <w:rPr>
                <w:noProof/>
                <w:webHidden/>
              </w:rPr>
              <w:fldChar w:fldCharType="begin"/>
            </w:r>
            <w:r>
              <w:rPr>
                <w:noProof/>
                <w:webHidden/>
              </w:rPr>
              <w:instrText xml:space="preserve"> PAGEREF _Toc243547759 \h </w:instrText>
            </w:r>
            <w:r>
              <w:rPr>
                <w:noProof/>
                <w:webHidden/>
              </w:rPr>
            </w:r>
            <w:r>
              <w:rPr>
                <w:noProof/>
                <w:webHidden/>
              </w:rPr>
              <w:fldChar w:fldCharType="separate"/>
            </w:r>
            <w:r>
              <w:rPr>
                <w:noProof/>
                <w:webHidden/>
              </w:rPr>
              <w:t>4</w:t>
            </w:r>
            <w:r>
              <w:rPr>
                <w:noProof/>
                <w:webHidden/>
              </w:rPr>
              <w:fldChar w:fldCharType="end"/>
            </w:r>
          </w:hyperlink>
        </w:p>
        <w:p w14:paraId="5A6B7282" w14:textId="6338B21A" w:rsidR="00C05F3B" w:rsidRDefault="00C05F3B">
          <w:pPr>
            <w:pStyle w:val="TOC1"/>
            <w:rPr>
              <w:rFonts w:asciiTheme="minorHAnsi" w:eastAsiaTheme="minorEastAsia" w:hAnsiTheme="minorHAnsi" w:cstheme="minorBidi"/>
              <w:b w:val="0"/>
              <w:bCs w:val="0"/>
              <w:noProof/>
              <w:color w:val="auto"/>
              <w:kern w:val="2"/>
              <w:sz w:val="24"/>
              <w:szCs w:val="24"/>
              <w14:ligatures w14:val="standardContextual"/>
            </w:rPr>
          </w:pPr>
          <w:hyperlink w:anchor="_Toc243547760" w:history="1">
            <w:r w:rsidRPr="00665128">
              <w:rPr>
                <w:rStyle w:val="Hyperlink"/>
                <w:noProof/>
              </w:rPr>
              <w:t>V.</w:t>
            </w:r>
            <w:r>
              <w:rPr>
                <w:rFonts w:asciiTheme="minorHAnsi" w:eastAsiaTheme="minorEastAsia" w:hAnsiTheme="minorHAnsi" w:cstheme="minorBidi"/>
                <w:b w:val="0"/>
                <w:bCs w:val="0"/>
                <w:noProof/>
                <w:color w:val="auto"/>
                <w:kern w:val="2"/>
                <w:sz w:val="24"/>
                <w:szCs w:val="24"/>
                <w14:ligatures w14:val="standardContextual"/>
              </w:rPr>
              <w:tab/>
            </w:r>
            <w:r w:rsidRPr="00665128">
              <w:rPr>
                <w:rStyle w:val="Hyperlink"/>
                <w:noProof/>
              </w:rPr>
              <w:t>Definitions</w:t>
            </w:r>
            <w:r>
              <w:rPr>
                <w:noProof/>
                <w:webHidden/>
              </w:rPr>
              <w:tab/>
            </w:r>
            <w:r>
              <w:rPr>
                <w:noProof/>
                <w:webHidden/>
              </w:rPr>
              <w:fldChar w:fldCharType="begin"/>
            </w:r>
            <w:r>
              <w:rPr>
                <w:noProof/>
                <w:webHidden/>
              </w:rPr>
              <w:instrText xml:space="preserve"> PAGEREF _Toc243547760 \h </w:instrText>
            </w:r>
            <w:r>
              <w:rPr>
                <w:noProof/>
                <w:webHidden/>
              </w:rPr>
            </w:r>
            <w:r>
              <w:rPr>
                <w:noProof/>
                <w:webHidden/>
              </w:rPr>
              <w:fldChar w:fldCharType="separate"/>
            </w:r>
            <w:r>
              <w:rPr>
                <w:noProof/>
                <w:webHidden/>
              </w:rPr>
              <w:t>5</w:t>
            </w:r>
            <w:r>
              <w:rPr>
                <w:noProof/>
                <w:webHidden/>
              </w:rPr>
              <w:fldChar w:fldCharType="end"/>
            </w:r>
          </w:hyperlink>
        </w:p>
        <w:p w14:paraId="6714CD86" w14:textId="7E57FCF9" w:rsidR="00C05F3B" w:rsidRDefault="00C05F3B">
          <w:pPr>
            <w:pStyle w:val="TOC1"/>
            <w:rPr>
              <w:rFonts w:asciiTheme="minorHAnsi" w:eastAsiaTheme="minorEastAsia" w:hAnsiTheme="minorHAnsi" w:cstheme="minorBidi"/>
              <w:b w:val="0"/>
              <w:bCs w:val="0"/>
              <w:noProof/>
              <w:color w:val="auto"/>
              <w:kern w:val="2"/>
              <w:sz w:val="24"/>
              <w:szCs w:val="24"/>
              <w14:ligatures w14:val="standardContextual"/>
            </w:rPr>
          </w:pPr>
          <w:hyperlink w:anchor="_Toc243547761" w:history="1">
            <w:r w:rsidRPr="00665128">
              <w:rPr>
                <w:rStyle w:val="Hyperlink"/>
                <w:noProof/>
              </w:rPr>
              <w:t>VI.</w:t>
            </w:r>
            <w:r>
              <w:rPr>
                <w:rFonts w:asciiTheme="minorHAnsi" w:eastAsiaTheme="minorEastAsia" w:hAnsiTheme="minorHAnsi" w:cstheme="minorBidi"/>
                <w:b w:val="0"/>
                <w:bCs w:val="0"/>
                <w:noProof/>
                <w:color w:val="auto"/>
                <w:kern w:val="2"/>
                <w:sz w:val="24"/>
                <w:szCs w:val="24"/>
                <w14:ligatures w14:val="standardContextual"/>
              </w:rPr>
              <w:tab/>
            </w:r>
            <w:r w:rsidRPr="00665128">
              <w:rPr>
                <w:rStyle w:val="Hyperlink"/>
                <w:noProof/>
              </w:rPr>
              <w:t>Procedure</w:t>
            </w:r>
            <w:r>
              <w:rPr>
                <w:noProof/>
                <w:webHidden/>
              </w:rPr>
              <w:tab/>
            </w:r>
            <w:r>
              <w:rPr>
                <w:noProof/>
                <w:webHidden/>
              </w:rPr>
              <w:fldChar w:fldCharType="begin"/>
            </w:r>
            <w:r>
              <w:rPr>
                <w:noProof/>
                <w:webHidden/>
              </w:rPr>
              <w:instrText xml:space="preserve"> PAGEREF _Toc243547761 \h </w:instrText>
            </w:r>
            <w:r>
              <w:rPr>
                <w:noProof/>
                <w:webHidden/>
              </w:rPr>
            </w:r>
            <w:r>
              <w:rPr>
                <w:noProof/>
                <w:webHidden/>
              </w:rPr>
              <w:fldChar w:fldCharType="separate"/>
            </w:r>
            <w:r>
              <w:rPr>
                <w:noProof/>
                <w:webHidden/>
              </w:rPr>
              <w:t>5</w:t>
            </w:r>
            <w:r>
              <w:rPr>
                <w:noProof/>
                <w:webHidden/>
              </w:rPr>
              <w:fldChar w:fldCharType="end"/>
            </w:r>
          </w:hyperlink>
        </w:p>
        <w:p w14:paraId="241D87E4" w14:textId="1D91120C" w:rsidR="00C05F3B" w:rsidRDefault="00C05F3B">
          <w:pPr>
            <w:pStyle w:val="TOC2"/>
            <w:rPr>
              <w:rFonts w:asciiTheme="minorHAnsi" w:eastAsiaTheme="minorEastAsia" w:hAnsiTheme="minorHAnsi" w:cstheme="minorBidi"/>
              <w:noProof/>
              <w:color w:val="auto"/>
              <w:kern w:val="2"/>
              <w:sz w:val="24"/>
              <w:szCs w:val="24"/>
              <w14:ligatures w14:val="standardContextual"/>
            </w:rPr>
          </w:pPr>
          <w:hyperlink w:anchor="_Toc243547762" w:history="1">
            <w:r w:rsidRPr="00665128">
              <w:rPr>
                <w:rStyle w:val="Hyperlink"/>
                <w:noProof/>
              </w:rPr>
              <w:t>A.</w:t>
            </w:r>
            <w:r>
              <w:rPr>
                <w:rFonts w:asciiTheme="minorHAnsi" w:eastAsiaTheme="minorEastAsia" w:hAnsiTheme="minorHAnsi" w:cstheme="minorBidi"/>
                <w:noProof/>
                <w:color w:val="auto"/>
                <w:kern w:val="2"/>
                <w:sz w:val="24"/>
                <w:szCs w:val="24"/>
                <w14:ligatures w14:val="standardContextual"/>
              </w:rPr>
              <w:tab/>
            </w:r>
            <w:r w:rsidRPr="00665128">
              <w:rPr>
                <w:rStyle w:val="Hyperlink"/>
                <w:noProof/>
              </w:rPr>
              <w:t>Approved Tools</w:t>
            </w:r>
            <w:r>
              <w:rPr>
                <w:noProof/>
                <w:webHidden/>
              </w:rPr>
              <w:tab/>
            </w:r>
            <w:r>
              <w:rPr>
                <w:noProof/>
                <w:webHidden/>
              </w:rPr>
              <w:fldChar w:fldCharType="begin"/>
            </w:r>
            <w:r>
              <w:rPr>
                <w:noProof/>
                <w:webHidden/>
              </w:rPr>
              <w:instrText xml:space="preserve"> PAGEREF _Toc243547762 \h </w:instrText>
            </w:r>
            <w:r>
              <w:rPr>
                <w:noProof/>
                <w:webHidden/>
              </w:rPr>
            </w:r>
            <w:r>
              <w:rPr>
                <w:noProof/>
                <w:webHidden/>
              </w:rPr>
              <w:fldChar w:fldCharType="separate"/>
            </w:r>
            <w:r>
              <w:rPr>
                <w:noProof/>
                <w:webHidden/>
              </w:rPr>
              <w:t>5</w:t>
            </w:r>
            <w:r>
              <w:rPr>
                <w:noProof/>
                <w:webHidden/>
              </w:rPr>
              <w:fldChar w:fldCharType="end"/>
            </w:r>
          </w:hyperlink>
        </w:p>
        <w:p w14:paraId="1BF2F31F" w14:textId="57ACAF32" w:rsidR="00C05F3B" w:rsidRDefault="00C05F3B">
          <w:pPr>
            <w:pStyle w:val="TOC2"/>
            <w:rPr>
              <w:rFonts w:asciiTheme="minorHAnsi" w:eastAsiaTheme="minorEastAsia" w:hAnsiTheme="minorHAnsi" w:cstheme="minorBidi"/>
              <w:noProof/>
              <w:color w:val="auto"/>
              <w:kern w:val="2"/>
              <w:sz w:val="24"/>
              <w:szCs w:val="24"/>
              <w14:ligatures w14:val="standardContextual"/>
            </w:rPr>
          </w:pPr>
          <w:hyperlink w:anchor="_Toc243547763" w:history="1">
            <w:r w:rsidRPr="00665128">
              <w:rPr>
                <w:rStyle w:val="Hyperlink"/>
                <w:noProof/>
              </w:rPr>
              <w:t>B.</w:t>
            </w:r>
            <w:r>
              <w:rPr>
                <w:rFonts w:asciiTheme="minorHAnsi" w:eastAsiaTheme="minorEastAsia" w:hAnsiTheme="minorHAnsi" w:cstheme="minorBidi"/>
                <w:noProof/>
                <w:color w:val="auto"/>
                <w:kern w:val="2"/>
                <w:sz w:val="24"/>
                <w:szCs w:val="24"/>
                <w14:ligatures w14:val="standardContextual"/>
              </w:rPr>
              <w:tab/>
            </w:r>
            <w:r w:rsidRPr="00665128">
              <w:rPr>
                <w:rStyle w:val="Hyperlink"/>
                <w:noProof/>
              </w:rPr>
              <w:t>Classifying a Use</w:t>
            </w:r>
            <w:r>
              <w:rPr>
                <w:noProof/>
                <w:webHidden/>
              </w:rPr>
              <w:tab/>
            </w:r>
            <w:r>
              <w:rPr>
                <w:noProof/>
                <w:webHidden/>
              </w:rPr>
              <w:fldChar w:fldCharType="begin"/>
            </w:r>
            <w:r>
              <w:rPr>
                <w:noProof/>
                <w:webHidden/>
              </w:rPr>
              <w:instrText xml:space="preserve"> PAGEREF _Toc243547763 \h </w:instrText>
            </w:r>
            <w:r>
              <w:rPr>
                <w:noProof/>
                <w:webHidden/>
              </w:rPr>
            </w:r>
            <w:r>
              <w:rPr>
                <w:noProof/>
                <w:webHidden/>
              </w:rPr>
              <w:fldChar w:fldCharType="separate"/>
            </w:r>
            <w:r>
              <w:rPr>
                <w:noProof/>
                <w:webHidden/>
              </w:rPr>
              <w:t>6</w:t>
            </w:r>
            <w:r>
              <w:rPr>
                <w:noProof/>
                <w:webHidden/>
              </w:rPr>
              <w:fldChar w:fldCharType="end"/>
            </w:r>
          </w:hyperlink>
        </w:p>
        <w:p w14:paraId="5265B611" w14:textId="5B85B451" w:rsidR="00C05F3B" w:rsidRDefault="00C05F3B">
          <w:pPr>
            <w:pStyle w:val="TOC2"/>
            <w:rPr>
              <w:rFonts w:asciiTheme="minorHAnsi" w:eastAsiaTheme="minorEastAsia" w:hAnsiTheme="minorHAnsi" w:cstheme="minorBidi"/>
              <w:noProof/>
              <w:color w:val="auto"/>
              <w:kern w:val="2"/>
              <w:sz w:val="24"/>
              <w:szCs w:val="24"/>
              <w14:ligatures w14:val="standardContextual"/>
            </w:rPr>
          </w:pPr>
          <w:hyperlink w:anchor="_Toc243547764" w:history="1">
            <w:r w:rsidRPr="00665128">
              <w:rPr>
                <w:rStyle w:val="Hyperlink"/>
                <w:noProof/>
              </w:rPr>
              <w:t>C.</w:t>
            </w:r>
            <w:r>
              <w:rPr>
                <w:rFonts w:asciiTheme="minorHAnsi" w:eastAsiaTheme="minorEastAsia" w:hAnsiTheme="minorHAnsi" w:cstheme="minorBidi"/>
                <w:noProof/>
                <w:color w:val="auto"/>
                <w:kern w:val="2"/>
                <w:sz w:val="24"/>
                <w:szCs w:val="24"/>
                <w14:ligatures w14:val="standardContextual"/>
              </w:rPr>
              <w:tab/>
            </w:r>
            <w:r w:rsidRPr="00665128">
              <w:rPr>
                <w:rStyle w:val="Hyperlink"/>
                <w:noProof/>
              </w:rPr>
              <w:t>Data Handling</w:t>
            </w:r>
            <w:r>
              <w:rPr>
                <w:noProof/>
                <w:webHidden/>
              </w:rPr>
              <w:tab/>
            </w:r>
            <w:r>
              <w:rPr>
                <w:noProof/>
                <w:webHidden/>
              </w:rPr>
              <w:fldChar w:fldCharType="begin"/>
            </w:r>
            <w:r>
              <w:rPr>
                <w:noProof/>
                <w:webHidden/>
              </w:rPr>
              <w:instrText xml:space="preserve"> PAGEREF _Toc243547764 \h </w:instrText>
            </w:r>
            <w:r>
              <w:rPr>
                <w:noProof/>
                <w:webHidden/>
              </w:rPr>
            </w:r>
            <w:r>
              <w:rPr>
                <w:noProof/>
                <w:webHidden/>
              </w:rPr>
              <w:fldChar w:fldCharType="separate"/>
            </w:r>
            <w:r>
              <w:rPr>
                <w:noProof/>
                <w:webHidden/>
              </w:rPr>
              <w:t>7</w:t>
            </w:r>
            <w:r>
              <w:rPr>
                <w:noProof/>
                <w:webHidden/>
              </w:rPr>
              <w:fldChar w:fldCharType="end"/>
            </w:r>
          </w:hyperlink>
        </w:p>
        <w:p w14:paraId="230680CC" w14:textId="0ACD2EE2" w:rsidR="00C05F3B" w:rsidRDefault="00C05F3B">
          <w:pPr>
            <w:pStyle w:val="TOC2"/>
            <w:rPr>
              <w:rFonts w:asciiTheme="minorHAnsi" w:eastAsiaTheme="minorEastAsia" w:hAnsiTheme="minorHAnsi" w:cstheme="minorBidi"/>
              <w:noProof/>
              <w:color w:val="auto"/>
              <w:kern w:val="2"/>
              <w:sz w:val="24"/>
              <w:szCs w:val="24"/>
              <w14:ligatures w14:val="standardContextual"/>
            </w:rPr>
          </w:pPr>
          <w:hyperlink w:anchor="_Toc243547765" w:history="1">
            <w:r w:rsidRPr="00665128">
              <w:rPr>
                <w:rStyle w:val="Hyperlink"/>
                <w:noProof/>
              </w:rPr>
              <w:t>D.</w:t>
            </w:r>
            <w:r>
              <w:rPr>
                <w:rFonts w:asciiTheme="minorHAnsi" w:eastAsiaTheme="minorEastAsia" w:hAnsiTheme="minorHAnsi" w:cstheme="minorBidi"/>
                <w:noProof/>
                <w:color w:val="auto"/>
                <w:kern w:val="2"/>
                <w:sz w:val="24"/>
                <w:szCs w:val="24"/>
                <w14:ligatures w14:val="standardContextual"/>
              </w:rPr>
              <w:tab/>
            </w:r>
            <w:r w:rsidRPr="00665128">
              <w:rPr>
                <w:rStyle w:val="Hyperlink"/>
                <w:noProof/>
              </w:rPr>
              <w:t>Reviewing and Verifying Output</w:t>
            </w:r>
            <w:r>
              <w:rPr>
                <w:noProof/>
                <w:webHidden/>
              </w:rPr>
              <w:tab/>
            </w:r>
            <w:r>
              <w:rPr>
                <w:noProof/>
                <w:webHidden/>
              </w:rPr>
              <w:fldChar w:fldCharType="begin"/>
            </w:r>
            <w:r>
              <w:rPr>
                <w:noProof/>
                <w:webHidden/>
              </w:rPr>
              <w:instrText xml:space="preserve"> PAGEREF _Toc243547765 \h </w:instrText>
            </w:r>
            <w:r>
              <w:rPr>
                <w:noProof/>
                <w:webHidden/>
              </w:rPr>
            </w:r>
            <w:r>
              <w:rPr>
                <w:noProof/>
                <w:webHidden/>
              </w:rPr>
              <w:fldChar w:fldCharType="separate"/>
            </w:r>
            <w:r>
              <w:rPr>
                <w:noProof/>
                <w:webHidden/>
              </w:rPr>
              <w:t>7</w:t>
            </w:r>
            <w:r>
              <w:rPr>
                <w:noProof/>
                <w:webHidden/>
              </w:rPr>
              <w:fldChar w:fldCharType="end"/>
            </w:r>
          </w:hyperlink>
        </w:p>
        <w:p w14:paraId="4B87C4B0" w14:textId="2AF0BDF8" w:rsidR="00C05F3B" w:rsidRDefault="00C05F3B">
          <w:pPr>
            <w:pStyle w:val="TOC2"/>
            <w:rPr>
              <w:rFonts w:asciiTheme="minorHAnsi" w:eastAsiaTheme="minorEastAsia" w:hAnsiTheme="minorHAnsi" w:cstheme="minorBidi"/>
              <w:noProof/>
              <w:color w:val="auto"/>
              <w:kern w:val="2"/>
              <w:sz w:val="24"/>
              <w:szCs w:val="24"/>
              <w14:ligatures w14:val="standardContextual"/>
            </w:rPr>
          </w:pPr>
          <w:hyperlink w:anchor="_Toc243547766" w:history="1">
            <w:r w:rsidRPr="00665128">
              <w:rPr>
                <w:rStyle w:val="Hyperlink"/>
                <w:noProof/>
              </w:rPr>
              <w:t>E.</w:t>
            </w:r>
            <w:r>
              <w:rPr>
                <w:rFonts w:asciiTheme="minorHAnsi" w:eastAsiaTheme="minorEastAsia" w:hAnsiTheme="minorHAnsi" w:cstheme="minorBidi"/>
                <w:noProof/>
                <w:color w:val="auto"/>
                <w:kern w:val="2"/>
                <w:sz w:val="24"/>
                <w:szCs w:val="24"/>
                <w14:ligatures w14:val="standardContextual"/>
              </w:rPr>
              <w:tab/>
            </w:r>
            <w:r w:rsidRPr="00665128">
              <w:rPr>
                <w:rStyle w:val="Hyperlink"/>
                <w:noProof/>
              </w:rPr>
              <w:t>Recording AI Assistance</w:t>
            </w:r>
            <w:r>
              <w:rPr>
                <w:noProof/>
                <w:webHidden/>
              </w:rPr>
              <w:tab/>
            </w:r>
            <w:r>
              <w:rPr>
                <w:noProof/>
                <w:webHidden/>
              </w:rPr>
              <w:fldChar w:fldCharType="begin"/>
            </w:r>
            <w:r>
              <w:rPr>
                <w:noProof/>
                <w:webHidden/>
              </w:rPr>
              <w:instrText xml:space="preserve"> PAGEREF _Toc243547766 \h </w:instrText>
            </w:r>
            <w:r>
              <w:rPr>
                <w:noProof/>
                <w:webHidden/>
              </w:rPr>
            </w:r>
            <w:r>
              <w:rPr>
                <w:noProof/>
                <w:webHidden/>
              </w:rPr>
              <w:fldChar w:fldCharType="separate"/>
            </w:r>
            <w:r>
              <w:rPr>
                <w:noProof/>
                <w:webHidden/>
              </w:rPr>
              <w:t>7</w:t>
            </w:r>
            <w:r>
              <w:rPr>
                <w:noProof/>
                <w:webHidden/>
              </w:rPr>
              <w:fldChar w:fldCharType="end"/>
            </w:r>
          </w:hyperlink>
        </w:p>
        <w:p w14:paraId="32915EB8" w14:textId="59D1D2BE" w:rsidR="00C05F3B" w:rsidRDefault="00C05F3B">
          <w:pPr>
            <w:pStyle w:val="TOC2"/>
            <w:rPr>
              <w:rFonts w:asciiTheme="minorHAnsi" w:eastAsiaTheme="minorEastAsia" w:hAnsiTheme="minorHAnsi" w:cstheme="minorBidi"/>
              <w:noProof/>
              <w:color w:val="auto"/>
              <w:kern w:val="2"/>
              <w:sz w:val="24"/>
              <w:szCs w:val="24"/>
              <w14:ligatures w14:val="standardContextual"/>
            </w:rPr>
          </w:pPr>
          <w:hyperlink w:anchor="_Toc243547767" w:history="1">
            <w:r w:rsidRPr="00665128">
              <w:rPr>
                <w:rStyle w:val="Hyperlink"/>
                <w:noProof/>
              </w:rPr>
              <w:t>F.</w:t>
            </w:r>
            <w:r>
              <w:rPr>
                <w:rFonts w:asciiTheme="minorHAnsi" w:eastAsiaTheme="minorEastAsia" w:hAnsiTheme="minorHAnsi" w:cstheme="minorBidi"/>
                <w:noProof/>
                <w:color w:val="auto"/>
                <w:kern w:val="2"/>
                <w:sz w:val="24"/>
                <w:szCs w:val="24"/>
                <w14:ligatures w14:val="standardContextual"/>
              </w:rPr>
              <w:tab/>
            </w:r>
            <w:r w:rsidRPr="00665128">
              <w:rPr>
                <w:rStyle w:val="Hyperlink"/>
                <w:noProof/>
              </w:rPr>
              <w:t>Errors, Incidents and Deviations</w:t>
            </w:r>
            <w:r>
              <w:rPr>
                <w:noProof/>
                <w:webHidden/>
              </w:rPr>
              <w:tab/>
            </w:r>
            <w:r>
              <w:rPr>
                <w:noProof/>
                <w:webHidden/>
              </w:rPr>
              <w:fldChar w:fldCharType="begin"/>
            </w:r>
            <w:r>
              <w:rPr>
                <w:noProof/>
                <w:webHidden/>
              </w:rPr>
              <w:instrText xml:space="preserve"> PAGEREF _Toc243547767 \h </w:instrText>
            </w:r>
            <w:r>
              <w:rPr>
                <w:noProof/>
                <w:webHidden/>
              </w:rPr>
            </w:r>
            <w:r>
              <w:rPr>
                <w:noProof/>
                <w:webHidden/>
              </w:rPr>
              <w:fldChar w:fldCharType="separate"/>
            </w:r>
            <w:r>
              <w:rPr>
                <w:noProof/>
                <w:webHidden/>
              </w:rPr>
              <w:t>8</w:t>
            </w:r>
            <w:r>
              <w:rPr>
                <w:noProof/>
                <w:webHidden/>
              </w:rPr>
              <w:fldChar w:fldCharType="end"/>
            </w:r>
          </w:hyperlink>
        </w:p>
        <w:p w14:paraId="0DEB76F6" w14:textId="39638218" w:rsidR="00C05F3B" w:rsidRDefault="00C05F3B">
          <w:pPr>
            <w:pStyle w:val="TOC2"/>
            <w:rPr>
              <w:rFonts w:asciiTheme="minorHAnsi" w:eastAsiaTheme="minorEastAsia" w:hAnsiTheme="minorHAnsi" w:cstheme="minorBidi"/>
              <w:noProof/>
              <w:color w:val="auto"/>
              <w:kern w:val="2"/>
              <w:sz w:val="24"/>
              <w:szCs w:val="24"/>
              <w14:ligatures w14:val="standardContextual"/>
            </w:rPr>
          </w:pPr>
          <w:hyperlink w:anchor="_Toc243547768" w:history="1">
            <w:r w:rsidRPr="00665128">
              <w:rPr>
                <w:rStyle w:val="Hyperlink"/>
                <w:noProof/>
              </w:rPr>
              <w:t>G.</w:t>
            </w:r>
            <w:r>
              <w:rPr>
                <w:rFonts w:asciiTheme="minorHAnsi" w:eastAsiaTheme="minorEastAsia" w:hAnsiTheme="minorHAnsi" w:cstheme="minorBidi"/>
                <w:noProof/>
                <w:color w:val="auto"/>
                <w:kern w:val="2"/>
                <w:sz w:val="24"/>
                <w:szCs w:val="24"/>
                <w14:ligatures w14:val="standardContextual"/>
              </w:rPr>
              <w:tab/>
            </w:r>
            <w:r w:rsidRPr="00665128">
              <w:rPr>
                <w:rStyle w:val="Hyperlink"/>
                <w:noProof/>
              </w:rPr>
              <w:t>Training</w:t>
            </w:r>
            <w:r>
              <w:rPr>
                <w:noProof/>
                <w:webHidden/>
              </w:rPr>
              <w:tab/>
            </w:r>
            <w:r>
              <w:rPr>
                <w:noProof/>
                <w:webHidden/>
              </w:rPr>
              <w:fldChar w:fldCharType="begin"/>
            </w:r>
            <w:r>
              <w:rPr>
                <w:noProof/>
                <w:webHidden/>
              </w:rPr>
              <w:instrText xml:space="preserve"> PAGEREF _Toc243547768 \h </w:instrText>
            </w:r>
            <w:r>
              <w:rPr>
                <w:noProof/>
                <w:webHidden/>
              </w:rPr>
            </w:r>
            <w:r>
              <w:rPr>
                <w:noProof/>
                <w:webHidden/>
              </w:rPr>
              <w:fldChar w:fldCharType="separate"/>
            </w:r>
            <w:r>
              <w:rPr>
                <w:noProof/>
                <w:webHidden/>
              </w:rPr>
              <w:t>9</w:t>
            </w:r>
            <w:r>
              <w:rPr>
                <w:noProof/>
                <w:webHidden/>
              </w:rPr>
              <w:fldChar w:fldCharType="end"/>
            </w:r>
          </w:hyperlink>
        </w:p>
        <w:p w14:paraId="1D3F8519" w14:textId="62489C78" w:rsidR="00C05F3B" w:rsidRDefault="00C05F3B">
          <w:pPr>
            <w:pStyle w:val="TOC2"/>
            <w:rPr>
              <w:rFonts w:asciiTheme="minorHAnsi" w:eastAsiaTheme="minorEastAsia" w:hAnsiTheme="minorHAnsi" w:cstheme="minorBidi"/>
              <w:noProof/>
              <w:color w:val="auto"/>
              <w:kern w:val="2"/>
              <w:sz w:val="24"/>
              <w:szCs w:val="24"/>
              <w14:ligatures w14:val="standardContextual"/>
            </w:rPr>
          </w:pPr>
          <w:hyperlink w:anchor="_Toc243547769" w:history="1">
            <w:r w:rsidRPr="00665128">
              <w:rPr>
                <w:rStyle w:val="Hyperlink"/>
                <w:noProof/>
              </w:rPr>
              <w:t>H.</w:t>
            </w:r>
            <w:r>
              <w:rPr>
                <w:rFonts w:asciiTheme="minorHAnsi" w:eastAsiaTheme="minorEastAsia" w:hAnsiTheme="minorHAnsi" w:cstheme="minorBidi"/>
                <w:noProof/>
                <w:color w:val="auto"/>
                <w:kern w:val="2"/>
                <w:sz w:val="24"/>
                <w:szCs w:val="24"/>
                <w14:ligatures w14:val="standardContextual"/>
              </w:rPr>
              <w:tab/>
            </w:r>
            <w:r w:rsidRPr="00665128">
              <w:rPr>
                <w:rStyle w:val="Hyperlink"/>
                <w:noProof/>
              </w:rPr>
              <w:t>Periodic Review</w:t>
            </w:r>
            <w:r>
              <w:rPr>
                <w:noProof/>
                <w:webHidden/>
              </w:rPr>
              <w:tab/>
            </w:r>
            <w:r>
              <w:rPr>
                <w:noProof/>
                <w:webHidden/>
              </w:rPr>
              <w:fldChar w:fldCharType="begin"/>
            </w:r>
            <w:r>
              <w:rPr>
                <w:noProof/>
                <w:webHidden/>
              </w:rPr>
              <w:instrText xml:space="preserve"> PAGEREF _Toc243547769 \h </w:instrText>
            </w:r>
            <w:r>
              <w:rPr>
                <w:noProof/>
                <w:webHidden/>
              </w:rPr>
            </w:r>
            <w:r>
              <w:rPr>
                <w:noProof/>
                <w:webHidden/>
              </w:rPr>
              <w:fldChar w:fldCharType="separate"/>
            </w:r>
            <w:r>
              <w:rPr>
                <w:noProof/>
                <w:webHidden/>
              </w:rPr>
              <w:t>9</w:t>
            </w:r>
            <w:r>
              <w:rPr>
                <w:noProof/>
                <w:webHidden/>
              </w:rPr>
              <w:fldChar w:fldCharType="end"/>
            </w:r>
          </w:hyperlink>
        </w:p>
        <w:p w14:paraId="28E1DFBC" w14:textId="34AFBEE4" w:rsidR="00C05F3B" w:rsidRDefault="00C05F3B">
          <w:pPr>
            <w:pStyle w:val="TOC1"/>
            <w:rPr>
              <w:rFonts w:asciiTheme="minorHAnsi" w:eastAsiaTheme="minorEastAsia" w:hAnsiTheme="minorHAnsi" w:cstheme="minorBidi"/>
              <w:b w:val="0"/>
              <w:bCs w:val="0"/>
              <w:noProof/>
              <w:color w:val="auto"/>
              <w:kern w:val="2"/>
              <w:sz w:val="24"/>
              <w:szCs w:val="24"/>
              <w14:ligatures w14:val="standardContextual"/>
            </w:rPr>
          </w:pPr>
          <w:hyperlink w:anchor="_Toc243547770" w:history="1">
            <w:r w:rsidRPr="00665128">
              <w:rPr>
                <w:rStyle w:val="Hyperlink"/>
                <w:noProof/>
              </w:rPr>
              <w:t>VII.</w:t>
            </w:r>
            <w:r>
              <w:rPr>
                <w:rFonts w:asciiTheme="minorHAnsi" w:eastAsiaTheme="minorEastAsia" w:hAnsiTheme="minorHAnsi" w:cstheme="minorBidi"/>
                <w:b w:val="0"/>
                <w:bCs w:val="0"/>
                <w:noProof/>
                <w:color w:val="auto"/>
                <w:kern w:val="2"/>
                <w:sz w:val="24"/>
                <w:szCs w:val="24"/>
                <w14:ligatures w14:val="standardContextual"/>
              </w:rPr>
              <w:tab/>
            </w:r>
            <w:r w:rsidRPr="00665128">
              <w:rPr>
                <w:rStyle w:val="Hyperlink"/>
                <w:noProof/>
              </w:rPr>
              <w:t>Records</w:t>
            </w:r>
            <w:r>
              <w:rPr>
                <w:noProof/>
                <w:webHidden/>
              </w:rPr>
              <w:tab/>
            </w:r>
            <w:r>
              <w:rPr>
                <w:noProof/>
                <w:webHidden/>
              </w:rPr>
              <w:fldChar w:fldCharType="begin"/>
            </w:r>
            <w:r>
              <w:rPr>
                <w:noProof/>
                <w:webHidden/>
              </w:rPr>
              <w:instrText xml:space="preserve"> PAGEREF _Toc243547770 \h </w:instrText>
            </w:r>
            <w:r>
              <w:rPr>
                <w:noProof/>
                <w:webHidden/>
              </w:rPr>
            </w:r>
            <w:r>
              <w:rPr>
                <w:noProof/>
                <w:webHidden/>
              </w:rPr>
              <w:fldChar w:fldCharType="separate"/>
            </w:r>
            <w:r>
              <w:rPr>
                <w:noProof/>
                <w:webHidden/>
              </w:rPr>
              <w:t>9</w:t>
            </w:r>
            <w:r>
              <w:rPr>
                <w:noProof/>
                <w:webHidden/>
              </w:rPr>
              <w:fldChar w:fldCharType="end"/>
            </w:r>
          </w:hyperlink>
        </w:p>
        <w:p w14:paraId="7C50E5FE" w14:textId="54CA5728" w:rsidR="00C05F3B" w:rsidRDefault="00C05F3B">
          <w:pPr>
            <w:pStyle w:val="TOC1"/>
            <w:rPr>
              <w:rFonts w:asciiTheme="minorHAnsi" w:eastAsiaTheme="minorEastAsia" w:hAnsiTheme="minorHAnsi" w:cstheme="minorBidi"/>
              <w:b w:val="0"/>
              <w:bCs w:val="0"/>
              <w:noProof/>
              <w:color w:val="auto"/>
              <w:kern w:val="2"/>
              <w:sz w:val="24"/>
              <w:szCs w:val="24"/>
              <w14:ligatures w14:val="standardContextual"/>
            </w:rPr>
          </w:pPr>
          <w:hyperlink w:anchor="_Toc243547771" w:history="1">
            <w:r w:rsidRPr="00665128">
              <w:rPr>
                <w:rStyle w:val="Hyperlink"/>
                <w:noProof/>
              </w:rPr>
              <w:t>VIII.</w:t>
            </w:r>
            <w:r>
              <w:rPr>
                <w:rFonts w:asciiTheme="minorHAnsi" w:eastAsiaTheme="minorEastAsia" w:hAnsiTheme="minorHAnsi" w:cstheme="minorBidi"/>
                <w:b w:val="0"/>
                <w:bCs w:val="0"/>
                <w:noProof/>
                <w:color w:val="auto"/>
                <w:kern w:val="2"/>
                <w:sz w:val="24"/>
                <w:szCs w:val="24"/>
                <w14:ligatures w14:val="standardContextual"/>
              </w:rPr>
              <w:tab/>
            </w:r>
            <w:r w:rsidRPr="00665128">
              <w:rPr>
                <w:rStyle w:val="Hyperlink"/>
                <w:noProof/>
              </w:rPr>
              <w:t>References</w:t>
            </w:r>
            <w:r>
              <w:rPr>
                <w:noProof/>
                <w:webHidden/>
              </w:rPr>
              <w:tab/>
            </w:r>
            <w:r>
              <w:rPr>
                <w:noProof/>
                <w:webHidden/>
              </w:rPr>
              <w:fldChar w:fldCharType="begin"/>
            </w:r>
            <w:r>
              <w:rPr>
                <w:noProof/>
                <w:webHidden/>
              </w:rPr>
              <w:instrText xml:space="preserve"> PAGEREF _Toc243547771 \h </w:instrText>
            </w:r>
            <w:r>
              <w:rPr>
                <w:noProof/>
                <w:webHidden/>
              </w:rPr>
            </w:r>
            <w:r>
              <w:rPr>
                <w:noProof/>
                <w:webHidden/>
              </w:rPr>
              <w:fldChar w:fldCharType="separate"/>
            </w:r>
            <w:r>
              <w:rPr>
                <w:noProof/>
                <w:webHidden/>
              </w:rPr>
              <w:t>10</w:t>
            </w:r>
            <w:r>
              <w:rPr>
                <w:noProof/>
                <w:webHidden/>
              </w:rPr>
              <w:fldChar w:fldCharType="end"/>
            </w:r>
          </w:hyperlink>
        </w:p>
        <w:p w14:paraId="4694320A" w14:textId="19DAE3AC" w:rsidR="00C05F3B" w:rsidRDefault="00C05F3B">
          <w:pPr>
            <w:pStyle w:val="TOC1"/>
            <w:rPr>
              <w:rFonts w:asciiTheme="minorHAnsi" w:eastAsiaTheme="minorEastAsia" w:hAnsiTheme="minorHAnsi" w:cstheme="minorBidi"/>
              <w:b w:val="0"/>
              <w:bCs w:val="0"/>
              <w:noProof/>
              <w:color w:val="auto"/>
              <w:kern w:val="2"/>
              <w:sz w:val="24"/>
              <w:szCs w:val="24"/>
              <w14:ligatures w14:val="standardContextual"/>
            </w:rPr>
          </w:pPr>
          <w:hyperlink w:anchor="_Toc243547772" w:history="1">
            <w:r w:rsidRPr="00665128">
              <w:rPr>
                <w:rStyle w:val="Hyperlink"/>
                <w:noProof/>
              </w:rPr>
              <w:t>IX.</w:t>
            </w:r>
            <w:r>
              <w:rPr>
                <w:rFonts w:asciiTheme="minorHAnsi" w:eastAsiaTheme="minorEastAsia" w:hAnsiTheme="minorHAnsi" w:cstheme="minorBidi"/>
                <w:b w:val="0"/>
                <w:bCs w:val="0"/>
                <w:noProof/>
                <w:color w:val="auto"/>
                <w:kern w:val="2"/>
                <w:sz w:val="24"/>
                <w:szCs w:val="24"/>
                <w14:ligatures w14:val="standardContextual"/>
              </w:rPr>
              <w:tab/>
            </w:r>
            <w:r w:rsidRPr="00665128">
              <w:rPr>
                <w:rStyle w:val="Hyperlink"/>
                <w:noProof/>
              </w:rPr>
              <w:t>Revision History</w:t>
            </w:r>
            <w:r>
              <w:rPr>
                <w:noProof/>
                <w:webHidden/>
              </w:rPr>
              <w:tab/>
            </w:r>
            <w:r>
              <w:rPr>
                <w:noProof/>
                <w:webHidden/>
              </w:rPr>
              <w:fldChar w:fldCharType="begin"/>
            </w:r>
            <w:r>
              <w:rPr>
                <w:noProof/>
                <w:webHidden/>
              </w:rPr>
              <w:instrText xml:space="preserve"> PAGEREF _Toc243547772 \h </w:instrText>
            </w:r>
            <w:r>
              <w:rPr>
                <w:noProof/>
                <w:webHidden/>
              </w:rPr>
            </w:r>
            <w:r>
              <w:rPr>
                <w:noProof/>
                <w:webHidden/>
              </w:rPr>
              <w:fldChar w:fldCharType="separate"/>
            </w:r>
            <w:r>
              <w:rPr>
                <w:noProof/>
                <w:webHidden/>
              </w:rPr>
              <w:t>11</w:t>
            </w:r>
            <w:r>
              <w:rPr>
                <w:noProof/>
                <w:webHidden/>
              </w:rPr>
              <w:fldChar w:fldCharType="end"/>
            </w:r>
          </w:hyperlink>
        </w:p>
        <w:p w14:paraId="3E5091B5" w14:textId="71B75D7C" w:rsidR="00C05F3B" w:rsidRDefault="00C05F3B">
          <w:pPr>
            <w:pStyle w:val="TOC1"/>
            <w:rPr>
              <w:rFonts w:asciiTheme="minorHAnsi" w:eastAsiaTheme="minorEastAsia" w:hAnsiTheme="minorHAnsi" w:cstheme="minorBidi"/>
              <w:b w:val="0"/>
              <w:bCs w:val="0"/>
              <w:noProof/>
              <w:color w:val="auto"/>
              <w:kern w:val="2"/>
              <w:sz w:val="24"/>
              <w:szCs w:val="24"/>
              <w14:ligatures w14:val="standardContextual"/>
            </w:rPr>
          </w:pPr>
          <w:hyperlink w:anchor="_Toc243547773" w:history="1">
            <w:r w:rsidRPr="00665128">
              <w:rPr>
                <w:rStyle w:val="Hyperlink"/>
                <w:noProof/>
              </w:rPr>
              <w:t>Appendix A: Classification at a Glance</w:t>
            </w:r>
            <w:r>
              <w:rPr>
                <w:noProof/>
                <w:webHidden/>
              </w:rPr>
              <w:tab/>
            </w:r>
            <w:r>
              <w:rPr>
                <w:noProof/>
                <w:webHidden/>
              </w:rPr>
              <w:fldChar w:fldCharType="begin"/>
            </w:r>
            <w:r>
              <w:rPr>
                <w:noProof/>
                <w:webHidden/>
              </w:rPr>
              <w:instrText xml:space="preserve"> PAGEREF _Toc243547773 \h </w:instrText>
            </w:r>
            <w:r>
              <w:rPr>
                <w:noProof/>
                <w:webHidden/>
              </w:rPr>
            </w:r>
            <w:r>
              <w:rPr>
                <w:noProof/>
                <w:webHidden/>
              </w:rPr>
              <w:fldChar w:fldCharType="separate"/>
            </w:r>
            <w:r>
              <w:rPr>
                <w:noProof/>
                <w:webHidden/>
              </w:rPr>
              <w:t>12</w:t>
            </w:r>
            <w:r>
              <w:rPr>
                <w:noProof/>
                <w:webHidden/>
              </w:rPr>
              <w:fldChar w:fldCharType="end"/>
            </w:r>
          </w:hyperlink>
        </w:p>
        <w:p w14:paraId="33F2B20F" w14:textId="2F99A2A8" w:rsidR="00C05F3B" w:rsidRDefault="00C05F3B">
          <w:pPr>
            <w:pStyle w:val="TOC1"/>
            <w:rPr>
              <w:rFonts w:asciiTheme="minorHAnsi" w:eastAsiaTheme="minorEastAsia" w:hAnsiTheme="minorHAnsi" w:cstheme="minorBidi"/>
              <w:b w:val="0"/>
              <w:bCs w:val="0"/>
              <w:noProof/>
              <w:color w:val="auto"/>
              <w:kern w:val="2"/>
              <w:sz w:val="24"/>
              <w:szCs w:val="24"/>
              <w14:ligatures w14:val="standardContextual"/>
            </w:rPr>
          </w:pPr>
          <w:hyperlink w:anchor="_Toc243547774" w:history="1">
            <w:r w:rsidRPr="00665128">
              <w:rPr>
                <w:rStyle w:val="Hyperlink"/>
                <w:noProof/>
              </w:rPr>
              <w:t>Appendix B: Use Cases, Good and Bad</w:t>
            </w:r>
            <w:r>
              <w:rPr>
                <w:noProof/>
                <w:webHidden/>
              </w:rPr>
              <w:tab/>
            </w:r>
            <w:r>
              <w:rPr>
                <w:noProof/>
                <w:webHidden/>
              </w:rPr>
              <w:fldChar w:fldCharType="begin"/>
            </w:r>
            <w:r>
              <w:rPr>
                <w:noProof/>
                <w:webHidden/>
              </w:rPr>
              <w:instrText xml:space="preserve"> PAGEREF _Toc243547774 \h </w:instrText>
            </w:r>
            <w:r>
              <w:rPr>
                <w:noProof/>
                <w:webHidden/>
              </w:rPr>
            </w:r>
            <w:r>
              <w:rPr>
                <w:noProof/>
                <w:webHidden/>
              </w:rPr>
              <w:fldChar w:fldCharType="separate"/>
            </w:r>
            <w:r>
              <w:rPr>
                <w:noProof/>
                <w:webHidden/>
              </w:rPr>
              <w:t>12</w:t>
            </w:r>
            <w:r>
              <w:rPr>
                <w:noProof/>
                <w:webHidden/>
              </w:rPr>
              <w:fldChar w:fldCharType="end"/>
            </w:r>
          </w:hyperlink>
        </w:p>
        <w:p w14:paraId="00A5B31C" w14:textId="4439DDEC" w:rsidR="00C05F3B" w:rsidRDefault="00C05F3B">
          <w:pPr>
            <w:pStyle w:val="TOC1"/>
            <w:rPr>
              <w:rFonts w:asciiTheme="minorHAnsi" w:eastAsiaTheme="minorEastAsia" w:hAnsiTheme="minorHAnsi" w:cstheme="minorBidi"/>
              <w:b w:val="0"/>
              <w:bCs w:val="0"/>
              <w:noProof/>
              <w:color w:val="auto"/>
              <w:kern w:val="2"/>
              <w:sz w:val="24"/>
              <w:szCs w:val="24"/>
              <w14:ligatures w14:val="standardContextual"/>
            </w:rPr>
          </w:pPr>
          <w:hyperlink w:anchor="_Toc243547775" w:history="1">
            <w:r w:rsidRPr="00665128">
              <w:rPr>
                <w:rStyle w:val="Hyperlink"/>
                <w:noProof/>
              </w:rPr>
              <w:t>Appendix C: Adaptation Guide (delete before use)</w:t>
            </w:r>
            <w:r>
              <w:rPr>
                <w:noProof/>
                <w:webHidden/>
              </w:rPr>
              <w:tab/>
            </w:r>
            <w:r>
              <w:rPr>
                <w:noProof/>
                <w:webHidden/>
              </w:rPr>
              <w:fldChar w:fldCharType="begin"/>
            </w:r>
            <w:r>
              <w:rPr>
                <w:noProof/>
                <w:webHidden/>
              </w:rPr>
              <w:instrText xml:space="preserve"> PAGEREF _Toc243547775 \h </w:instrText>
            </w:r>
            <w:r>
              <w:rPr>
                <w:noProof/>
                <w:webHidden/>
              </w:rPr>
            </w:r>
            <w:r>
              <w:rPr>
                <w:noProof/>
                <w:webHidden/>
              </w:rPr>
              <w:fldChar w:fldCharType="separate"/>
            </w:r>
            <w:r>
              <w:rPr>
                <w:noProof/>
                <w:webHidden/>
              </w:rPr>
              <w:t>13</w:t>
            </w:r>
            <w:r>
              <w:rPr>
                <w:noProof/>
                <w:webHidden/>
              </w:rPr>
              <w:fldChar w:fldCharType="end"/>
            </w:r>
          </w:hyperlink>
        </w:p>
        <w:p w14:paraId="088240DD" w14:textId="6FD4DB7D" w:rsidR="003C267C" w:rsidRDefault="009E535E" w:rsidP="009E535E">
          <w:r>
            <w:rPr>
              <w:b/>
              <w:bCs/>
              <w:noProof/>
            </w:rPr>
            <w:fldChar w:fldCharType="end"/>
          </w:r>
        </w:p>
      </w:sdtContent>
    </w:sdt>
    <w:p w14:paraId="08548DBE" w14:textId="12F9101B" w:rsidR="009E535E" w:rsidRDefault="009E535E">
      <w:pPr>
        <w:rPr>
          <w:b/>
          <w:bCs/>
          <w:sz w:val="32"/>
          <w:szCs w:val="32"/>
        </w:rPr>
      </w:pPr>
      <w:r>
        <w:br w:type="page"/>
      </w:r>
    </w:p>
    <w:p w14:paraId="353DC066" w14:textId="294CF5E6" w:rsidR="00F63968" w:rsidRDefault="00E3005A">
      <w:pPr>
        <w:pStyle w:val="Heading1"/>
        <w:numPr>
          <w:ilvl w:val="0"/>
          <w:numId w:val="0"/>
        </w:numPr>
      </w:pPr>
      <w:bookmarkStart w:id="0" w:name="_Toc243547753"/>
      <w:r>
        <w:lastRenderedPageBreak/>
        <w:t>Summary</w:t>
      </w:r>
      <w:bookmarkEnd w:id="0"/>
    </w:p>
    <w:p w14:paraId="1D0AD8C8" w14:textId="77777777" w:rsidR="00F63968" w:rsidRDefault="00E3005A">
      <w:r>
        <w:t>Large language models (LLMs) may assist GMP-related work, but they never own it. A qualified person reviews, verifies and takes responsibility for every AI-assisted output before it enters a GMP document or record, and AI never makes a GMP decision. Controlled data stays inside approved tools.</w:t>
      </w:r>
    </w:p>
    <w:p w14:paraId="442B2E53" w14:textId="77777777" w:rsidR="00F63968" w:rsidRDefault="00E3005A">
      <w:pPr>
        <w:pStyle w:val="Heading1"/>
      </w:pPr>
      <w:bookmarkStart w:id="1" w:name="_X_I"/>
      <w:bookmarkStart w:id="2" w:name="_Toc243547754"/>
      <w:r>
        <w:t>Purpose</w:t>
      </w:r>
      <w:bookmarkEnd w:id="1"/>
      <w:bookmarkEnd w:id="2"/>
    </w:p>
    <w:p w14:paraId="479CEC6F" w14:textId="77777777" w:rsidR="00F63968" w:rsidRDefault="00E3005A">
      <w:pPr>
        <w:pStyle w:val="Body1"/>
      </w:pPr>
      <w:r>
        <w:t xml:space="preserve">Define how personnel may use LLMs and similar generative AI tools in work that </w:t>
      </w:r>
      <w:proofErr w:type="gramStart"/>
      <w:r>
        <w:t>touches</w:t>
      </w:r>
      <w:proofErr w:type="gramEnd"/>
      <w:r>
        <w:t xml:space="preserve"> GMP, so the company gets the productivity benefit without losing control of its quality decisions, records or data.</w:t>
      </w:r>
    </w:p>
    <w:p w14:paraId="6A2746B2" w14:textId="4C9D10B0" w:rsidR="00F63968" w:rsidRDefault="00E3005A">
      <w:pPr>
        <w:pStyle w:val="Why1"/>
      </w:pPr>
      <w:r>
        <w:rPr>
          <w:b/>
          <w:bCs/>
        </w:rPr>
        <w:t>Why:</w:t>
      </w:r>
      <w:r>
        <w:t xml:space="preserve"> In April 2026 FDA issued a warning letter to a drug manufacturer that used AI agents to write its specifications, procedures and master production records without quality unit review, and skipped process validation because the AI never mentioned it (Ref. </w:t>
      </w:r>
      <w:r>
        <w:rPr>
          <w:rStyle w:val="CrossReference"/>
        </w:rPr>
        <w:fldChar w:fldCharType="begin"/>
      </w:r>
      <w:r>
        <w:rPr>
          <w:rStyle w:val="CrossReference"/>
        </w:rPr>
        <w:instrText xml:space="preserve"> REF _X_Ref8 \h </w:instrText>
      </w:r>
      <w:r>
        <w:rPr>
          <w:rStyle w:val="CrossReference"/>
        </w:rPr>
      </w:r>
      <w:r>
        <w:rPr>
          <w:rStyle w:val="CrossReference"/>
        </w:rPr>
        <w:fldChar w:fldCharType="separate"/>
      </w:r>
      <w:r w:rsidR="00C05F3B">
        <w:rPr>
          <w:noProof/>
        </w:rPr>
        <w:t>8</w:t>
      </w:r>
      <w:r>
        <w:rPr>
          <w:rStyle w:val="CrossReference"/>
        </w:rPr>
        <w:fldChar w:fldCharType="end"/>
      </w:r>
      <w:r>
        <w:t>). Nobody in that firm intended to break GMP. The tool was simply used without a procedure.</w:t>
      </w:r>
    </w:p>
    <w:p w14:paraId="7FD01BD6" w14:textId="77777777" w:rsidR="00F63968" w:rsidRDefault="00E3005A">
      <w:pPr>
        <w:pStyle w:val="Heading1"/>
      </w:pPr>
      <w:bookmarkStart w:id="3" w:name="_X_II"/>
      <w:bookmarkStart w:id="4" w:name="_Toc243547755"/>
      <w:r>
        <w:t>Scope</w:t>
      </w:r>
      <w:bookmarkEnd w:id="3"/>
      <w:bookmarkEnd w:id="4"/>
    </w:p>
    <w:p w14:paraId="6DC8E6A3" w14:textId="77777777" w:rsidR="00F63968" w:rsidRDefault="00E3005A">
      <w:pPr>
        <w:pStyle w:val="Heading2"/>
      </w:pPr>
      <w:bookmarkStart w:id="5" w:name="_X_II_A"/>
      <w:bookmarkStart w:id="6" w:name="_Toc243547756"/>
      <w:r>
        <w:t>In scope</w:t>
      </w:r>
      <w:bookmarkEnd w:id="5"/>
      <w:bookmarkEnd w:id="6"/>
    </w:p>
    <w:p w14:paraId="4F44EBD5" w14:textId="77777777" w:rsidR="00F63968" w:rsidRDefault="00E3005A">
      <w:pPr>
        <w:numPr>
          <w:ilvl w:val="2"/>
          <w:numId w:val="10"/>
        </w:numPr>
        <w:spacing w:after="80"/>
      </w:pPr>
      <w:bookmarkStart w:id="7" w:name="_X_II_A_1"/>
      <w:r>
        <w:t>General-purpose LLM tools (chat assistants, writing assistants, AI features inside office software) used by any personnel for work that creates, informs or supports GMP documents, records or decisions.</w:t>
      </w:r>
      <w:bookmarkEnd w:id="7"/>
    </w:p>
    <w:p w14:paraId="22182485" w14:textId="58EA92FA" w:rsidR="00F63968" w:rsidRDefault="00E3005A">
      <w:pPr>
        <w:numPr>
          <w:ilvl w:val="2"/>
          <w:numId w:val="10"/>
        </w:numPr>
        <w:spacing w:after="80"/>
      </w:pPr>
      <w:bookmarkStart w:id="8" w:name="_X_II_A_2"/>
      <w:r>
        <w:t xml:space="preserve">Work outside GMP that uses company data, for the data handling rules in </w:t>
      </w:r>
      <w:r>
        <w:rPr>
          <w:rStyle w:val="CrossReference"/>
        </w:rPr>
        <w:fldChar w:fldCharType="begin"/>
      </w:r>
      <w:r>
        <w:rPr>
          <w:rStyle w:val="CrossReference"/>
        </w:rPr>
        <w:instrText xml:space="preserve"> REF _X_VI_C \w \h </w:instrText>
      </w:r>
      <w:r>
        <w:rPr>
          <w:rStyle w:val="CrossReference"/>
        </w:rPr>
      </w:r>
      <w:r>
        <w:rPr>
          <w:rStyle w:val="CrossReference"/>
        </w:rPr>
        <w:fldChar w:fldCharType="separate"/>
      </w:r>
      <w:r w:rsidR="00C05F3B">
        <w:rPr>
          <w:rStyle w:val="CrossReference"/>
        </w:rPr>
        <w:t>VI.C</w:t>
      </w:r>
      <w:r>
        <w:rPr>
          <w:rStyle w:val="CrossReference"/>
        </w:rPr>
        <w:fldChar w:fldCharType="end"/>
      </w:r>
      <w:r>
        <w:t xml:space="preserve"> only.</w:t>
      </w:r>
      <w:r>
        <w:rPr>
          <w:rStyle w:val="Adapt"/>
        </w:rPr>
        <w:t xml:space="preserve"> Refer to your Information Technology (IT) department policies for limitations.</w:t>
      </w:r>
      <w:bookmarkEnd w:id="8"/>
    </w:p>
    <w:p w14:paraId="4467FC68" w14:textId="77777777" w:rsidR="00F63968" w:rsidRDefault="00E3005A">
      <w:pPr>
        <w:pStyle w:val="Heading2"/>
      </w:pPr>
      <w:bookmarkStart w:id="9" w:name="_X_II_B"/>
      <w:bookmarkStart w:id="10" w:name="_Toc243547757"/>
      <w:r>
        <w:t>Out of scope</w:t>
      </w:r>
      <w:bookmarkEnd w:id="9"/>
      <w:bookmarkEnd w:id="10"/>
    </w:p>
    <w:p w14:paraId="644AF181" w14:textId="77777777" w:rsidR="00F63968" w:rsidRDefault="00E3005A">
      <w:pPr>
        <w:numPr>
          <w:ilvl w:val="2"/>
          <w:numId w:val="10"/>
        </w:numPr>
        <w:spacing w:after="80"/>
      </w:pPr>
      <w:bookmarkStart w:id="11" w:name="_X_II_B_1"/>
      <w:r>
        <w:t>AI or machine learning built into validated GMP computerized systems (for example, vision inspection, process control, predictive release tools). These are qualified and validated through the computerized system lifecycle, not this SOP.</w:t>
      </w:r>
      <w:bookmarkEnd w:id="11"/>
    </w:p>
    <w:p w14:paraId="2A1FC5E5" w14:textId="77777777" w:rsidR="00F63968" w:rsidRDefault="00E3005A">
      <w:pPr>
        <w:numPr>
          <w:ilvl w:val="2"/>
          <w:numId w:val="10"/>
        </w:numPr>
        <w:spacing w:after="80"/>
      </w:pPr>
      <w:bookmarkStart w:id="12" w:name="_X_II_B_2"/>
      <w:r>
        <w:t>AI used in drug discovery or clinical research, which falls under other procedures.</w:t>
      </w:r>
      <w:bookmarkEnd w:id="12"/>
    </w:p>
    <w:p w14:paraId="1FF7A87A" w14:textId="7ADE40D6" w:rsidR="00F63968" w:rsidRDefault="00E3005A">
      <w:pPr>
        <w:pStyle w:val="Why2"/>
      </w:pPr>
      <w:r>
        <w:rPr>
          <w:b/>
          <w:bCs/>
        </w:rPr>
        <w:t>Why:</w:t>
      </w:r>
      <w:r>
        <w:t xml:space="preserve"> A general-purpose LLM and a validated AI model are very different scopes. One is a drafting tool with no fixed behavior; the other is a system with a defined intended use and evidence that it performs. Mixing them in one procedure either over-controls the drafting tool or under-controls the system (Refs. </w:t>
      </w:r>
      <w:r>
        <w:rPr>
          <w:rStyle w:val="CrossReference"/>
        </w:rPr>
        <w:fldChar w:fldCharType="begin"/>
      </w:r>
      <w:r>
        <w:rPr>
          <w:rStyle w:val="CrossReference"/>
        </w:rPr>
        <w:instrText xml:space="preserve"> REF _X_Ref3 \h </w:instrText>
      </w:r>
      <w:r>
        <w:rPr>
          <w:rStyle w:val="CrossReference"/>
        </w:rPr>
      </w:r>
      <w:r>
        <w:rPr>
          <w:rStyle w:val="CrossReference"/>
        </w:rPr>
        <w:fldChar w:fldCharType="separate"/>
      </w:r>
      <w:r w:rsidR="00C05F3B">
        <w:rPr>
          <w:noProof/>
        </w:rPr>
        <w:t>3</w:t>
      </w:r>
      <w:r>
        <w:rPr>
          <w:rStyle w:val="CrossReference"/>
        </w:rPr>
        <w:fldChar w:fldCharType="end"/>
      </w:r>
      <w:r>
        <w:t xml:space="preserve">, </w:t>
      </w:r>
      <w:r>
        <w:rPr>
          <w:rStyle w:val="CrossReference"/>
        </w:rPr>
        <w:fldChar w:fldCharType="begin"/>
      </w:r>
      <w:r>
        <w:rPr>
          <w:rStyle w:val="CrossReference"/>
        </w:rPr>
        <w:instrText xml:space="preserve"> REF _X_Ref9 \h </w:instrText>
      </w:r>
      <w:r>
        <w:rPr>
          <w:rStyle w:val="CrossReference"/>
        </w:rPr>
      </w:r>
      <w:r>
        <w:rPr>
          <w:rStyle w:val="CrossReference"/>
        </w:rPr>
        <w:fldChar w:fldCharType="separate"/>
      </w:r>
      <w:r w:rsidR="00C05F3B">
        <w:rPr>
          <w:noProof/>
        </w:rPr>
        <w:t>9</w:t>
      </w:r>
      <w:r>
        <w:rPr>
          <w:rStyle w:val="CrossReference"/>
        </w:rPr>
        <w:fldChar w:fldCharType="end"/>
      </w:r>
      <w:r>
        <w:t xml:space="preserve">, </w:t>
      </w:r>
      <w:r>
        <w:rPr>
          <w:rStyle w:val="CrossReference"/>
        </w:rPr>
        <w:fldChar w:fldCharType="begin"/>
      </w:r>
      <w:r>
        <w:rPr>
          <w:rStyle w:val="CrossReference"/>
        </w:rPr>
        <w:instrText xml:space="preserve"> REF _X_Ref11 \h </w:instrText>
      </w:r>
      <w:r>
        <w:rPr>
          <w:rStyle w:val="CrossReference"/>
        </w:rPr>
      </w:r>
      <w:r>
        <w:rPr>
          <w:rStyle w:val="CrossReference"/>
        </w:rPr>
        <w:fldChar w:fldCharType="separate"/>
      </w:r>
      <w:r w:rsidR="00C05F3B">
        <w:rPr>
          <w:noProof/>
        </w:rPr>
        <w:t>11</w:t>
      </w:r>
      <w:r>
        <w:rPr>
          <w:rStyle w:val="CrossReference"/>
        </w:rPr>
        <w:fldChar w:fldCharType="end"/>
      </w:r>
      <w:r>
        <w:t>).</w:t>
      </w:r>
    </w:p>
    <w:p w14:paraId="7B071254" w14:textId="77777777" w:rsidR="00F63968" w:rsidRDefault="00E3005A">
      <w:pPr>
        <w:pStyle w:val="Heading1"/>
      </w:pPr>
      <w:bookmarkStart w:id="13" w:name="_X_III"/>
      <w:bookmarkStart w:id="14" w:name="_Toc243547758"/>
      <w:r>
        <w:lastRenderedPageBreak/>
        <w:t>Principles</w:t>
      </w:r>
      <w:bookmarkEnd w:id="13"/>
      <w:bookmarkEnd w:id="14"/>
    </w:p>
    <w:p w14:paraId="595721B1" w14:textId="77BFAF47" w:rsidR="00F63968" w:rsidRDefault="00E3005A">
      <w:pPr>
        <w:pStyle w:val="Body1"/>
      </w:pPr>
      <w:r>
        <w:t xml:space="preserve">Everything in </w:t>
      </w:r>
      <w:r>
        <w:rPr>
          <w:rStyle w:val="CrossReference"/>
        </w:rPr>
        <w:t xml:space="preserve">Section </w:t>
      </w:r>
      <w:r>
        <w:rPr>
          <w:rStyle w:val="CrossReference"/>
        </w:rPr>
        <w:fldChar w:fldCharType="begin"/>
      </w:r>
      <w:r>
        <w:rPr>
          <w:rStyle w:val="CrossReference"/>
        </w:rPr>
        <w:instrText xml:space="preserve"> REF _X_VI \w \h </w:instrText>
      </w:r>
      <w:r>
        <w:rPr>
          <w:rStyle w:val="CrossReference"/>
        </w:rPr>
      </w:r>
      <w:r>
        <w:rPr>
          <w:rStyle w:val="CrossReference"/>
        </w:rPr>
        <w:fldChar w:fldCharType="separate"/>
      </w:r>
      <w:r w:rsidR="00C05F3B">
        <w:rPr>
          <w:rStyle w:val="CrossReference"/>
        </w:rPr>
        <w:t>VI</w:t>
      </w:r>
      <w:r>
        <w:rPr>
          <w:rStyle w:val="CrossReference"/>
        </w:rPr>
        <w:fldChar w:fldCharType="end"/>
      </w:r>
      <w:r>
        <w:t xml:space="preserve"> traces back to one of these.</w:t>
      </w:r>
    </w:p>
    <w:p w14:paraId="7EB462D5" w14:textId="77777777" w:rsidR="00F63968" w:rsidRDefault="00E3005A">
      <w:pPr>
        <w:numPr>
          <w:ilvl w:val="1"/>
          <w:numId w:val="10"/>
        </w:numPr>
        <w:spacing w:after="80"/>
      </w:pPr>
      <w:bookmarkStart w:id="15" w:name="_X_III_A"/>
      <w:r>
        <w:rPr>
          <w:b/>
          <w:bCs/>
        </w:rPr>
        <w:t>A person owns the output.</w:t>
      </w:r>
      <w:r>
        <w:t xml:space="preserve"> AI assists; a named, qualified person reviews, verifies and is accountable.</w:t>
      </w:r>
      <w:bookmarkEnd w:id="15"/>
    </w:p>
    <w:p w14:paraId="694075EB" w14:textId="4CAFA189" w:rsidR="00F63968" w:rsidRDefault="00E3005A">
      <w:pPr>
        <w:numPr>
          <w:ilvl w:val="1"/>
          <w:numId w:val="10"/>
        </w:numPr>
        <w:spacing w:after="80"/>
      </w:pPr>
      <w:bookmarkStart w:id="16" w:name="_X_III_B"/>
      <w:r>
        <w:rPr>
          <w:b/>
          <w:bCs/>
        </w:rPr>
        <w:t xml:space="preserve">Use </w:t>
      </w:r>
      <w:proofErr w:type="gramStart"/>
      <w:r>
        <w:rPr>
          <w:b/>
          <w:bCs/>
        </w:rPr>
        <w:t>matches</w:t>
      </w:r>
      <w:proofErr w:type="gramEnd"/>
      <w:r>
        <w:rPr>
          <w:b/>
          <w:bCs/>
        </w:rPr>
        <w:t xml:space="preserve"> risk.</w:t>
      </w:r>
      <w:r>
        <w:t xml:space="preserve"> The more </w:t>
      </w:r>
      <w:proofErr w:type="gramStart"/>
      <w:r w:rsidR="00A674E1">
        <w:t>an incorrect</w:t>
      </w:r>
      <w:proofErr w:type="gramEnd"/>
      <w:r>
        <w:t xml:space="preserve"> output could affect product, patient or a GMP decision, the stronger the controls, up to not using AI at all.</w:t>
      </w:r>
      <w:bookmarkEnd w:id="16"/>
    </w:p>
    <w:p w14:paraId="68F8B1FA" w14:textId="117128E2" w:rsidR="00F63968" w:rsidRDefault="00E3005A">
      <w:pPr>
        <w:numPr>
          <w:ilvl w:val="1"/>
          <w:numId w:val="10"/>
        </w:numPr>
        <w:spacing w:after="80"/>
      </w:pPr>
      <w:bookmarkStart w:id="17" w:name="_X_III_C"/>
      <w:r>
        <w:rPr>
          <w:b/>
          <w:bCs/>
        </w:rPr>
        <w:t>AI never makes a GMP decision.</w:t>
      </w:r>
      <w:r>
        <w:t xml:space="preserve"> Release, disposition, investigation conclusions, specification acceptance and similar decisions remain solely with authorized people.</w:t>
      </w:r>
      <w:bookmarkEnd w:id="17"/>
    </w:p>
    <w:p w14:paraId="27D0BC75" w14:textId="77777777" w:rsidR="00F63968" w:rsidRDefault="00E3005A">
      <w:pPr>
        <w:numPr>
          <w:ilvl w:val="1"/>
          <w:numId w:val="10"/>
        </w:numPr>
        <w:spacing w:after="80"/>
      </w:pPr>
      <w:bookmarkStart w:id="18" w:name="_X_III_D"/>
      <w:r>
        <w:rPr>
          <w:b/>
          <w:bCs/>
        </w:rPr>
        <w:t>Controlled data stays controlled.</w:t>
      </w:r>
      <w:r>
        <w:t xml:space="preserve"> Confidential, proprietary and personal data go only into approved tools configured for it.</w:t>
      </w:r>
      <w:bookmarkEnd w:id="18"/>
    </w:p>
    <w:p w14:paraId="0DDA98EB" w14:textId="77777777" w:rsidR="00F63968" w:rsidRDefault="00E3005A">
      <w:pPr>
        <w:numPr>
          <w:ilvl w:val="1"/>
          <w:numId w:val="10"/>
        </w:numPr>
        <w:spacing w:after="80"/>
      </w:pPr>
      <w:bookmarkStart w:id="19" w:name="_X_III_E"/>
      <w:r>
        <w:rPr>
          <w:b/>
          <w:bCs/>
        </w:rPr>
        <w:t>Use is traceable.</w:t>
      </w:r>
      <w:r>
        <w:t xml:space="preserve"> When AI materially contributed to a GMP document, the record says so.</w:t>
      </w:r>
      <w:bookmarkEnd w:id="19"/>
    </w:p>
    <w:p w14:paraId="16291CA1" w14:textId="77777777" w:rsidR="00F63968" w:rsidRDefault="00E3005A">
      <w:pPr>
        <w:numPr>
          <w:ilvl w:val="1"/>
          <w:numId w:val="10"/>
        </w:numPr>
        <w:spacing w:after="80"/>
      </w:pPr>
      <w:bookmarkStart w:id="20" w:name="_X_III_F"/>
      <w:r>
        <w:rPr>
          <w:b/>
          <w:bCs/>
        </w:rPr>
        <w:t>Users are competent.</w:t>
      </w:r>
      <w:r>
        <w:t xml:space="preserve"> Nobody uses AI for GMP-related work without training on this SOP.</w:t>
      </w:r>
      <w:bookmarkEnd w:id="20"/>
    </w:p>
    <w:p w14:paraId="423C1B3D" w14:textId="1E745D02" w:rsidR="00F63968" w:rsidRDefault="00E3005A">
      <w:pPr>
        <w:pStyle w:val="Why1"/>
      </w:pPr>
      <w:r>
        <w:rPr>
          <w:b/>
          <w:bCs/>
        </w:rPr>
        <w:t>Why:</w:t>
      </w:r>
      <w:r>
        <w:t xml:space="preserve"> These mirror the FDA and EMA joint principles for good AI practice (human-centric design, risk-based approach, clear context of use, data governance, documentation) translated into plain operating rules (Ref. </w:t>
      </w:r>
      <w:r>
        <w:rPr>
          <w:rStyle w:val="CrossReference"/>
        </w:rPr>
        <w:fldChar w:fldCharType="begin"/>
      </w:r>
      <w:r>
        <w:rPr>
          <w:rStyle w:val="CrossReference"/>
        </w:rPr>
        <w:instrText xml:space="preserve"> REF _X_Ref10 \h </w:instrText>
      </w:r>
      <w:r>
        <w:rPr>
          <w:rStyle w:val="CrossReference"/>
        </w:rPr>
      </w:r>
      <w:r>
        <w:rPr>
          <w:rStyle w:val="CrossReference"/>
        </w:rPr>
        <w:fldChar w:fldCharType="separate"/>
      </w:r>
      <w:r w:rsidR="00C05F3B">
        <w:rPr>
          <w:noProof/>
        </w:rPr>
        <w:t>10</w:t>
      </w:r>
      <w:r>
        <w:rPr>
          <w:rStyle w:val="CrossReference"/>
        </w:rPr>
        <w:fldChar w:fldCharType="end"/>
      </w:r>
      <w:r>
        <w:t xml:space="preserve">). </w:t>
      </w:r>
      <w:r>
        <w:rPr>
          <w:rStyle w:val="CrossReference"/>
        </w:rPr>
        <w:fldChar w:fldCharType="begin"/>
      </w:r>
      <w:r>
        <w:rPr>
          <w:rStyle w:val="CrossReference"/>
        </w:rPr>
        <w:instrText xml:space="preserve"> REF _X_III_A \w \h </w:instrText>
      </w:r>
      <w:r>
        <w:rPr>
          <w:rStyle w:val="CrossReference"/>
        </w:rPr>
      </w:r>
      <w:r>
        <w:rPr>
          <w:rStyle w:val="CrossReference"/>
        </w:rPr>
        <w:fldChar w:fldCharType="separate"/>
      </w:r>
      <w:r w:rsidR="00C05F3B">
        <w:rPr>
          <w:rStyle w:val="CrossReference"/>
        </w:rPr>
        <w:t>III.A</w:t>
      </w:r>
      <w:r>
        <w:rPr>
          <w:rStyle w:val="CrossReference"/>
        </w:rPr>
        <w:fldChar w:fldCharType="end"/>
      </w:r>
      <w:r>
        <w:t xml:space="preserve"> and </w:t>
      </w:r>
      <w:r>
        <w:rPr>
          <w:rStyle w:val="CrossReference"/>
        </w:rPr>
        <w:fldChar w:fldCharType="begin"/>
      </w:r>
      <w:r>
        <w:rPr>
          <w:rStyle w:val="CrossReference"/>
        </w:rPr>
        <w:instrText xml:space="preserve"> REF _X_III_C \w \h </w:instrText>
      </w:r>
      <w:r>
        <w:rPr>
          <w:rStyle w:val="CrossReference"/>
        </w:rPr>
      </w:r>
      <w:r>
        <w:rPr>
          <w:rStyle w:val="CrossReference"/>
        </w:rPr>
        <w:fldChar w:fldCharType="separate"/>
      </w:r>
      <w:r w:rsidR="00C05F3B">
        <w:rPr>
          <w:rStyle w:val="CrossReference"/>
        </w:rPr>
        <w:t>III.C</w:t>
      </w:r>
      <w:r>
        <w:rPr>
          <w:rStyle w:val="CrossReference"/>
        </w:rPr>
        <w:fldChar w:fldCharType="end"/>
      </w:r>
      <w:r>
        <w:t xml:space="preserve"> restate long-standing quality unit responsibility under 21 CFR 211.22 (Ref. </w:t>
      </w:r>
      <w:r>
        <w:rPr>
          <w:rStyle w:val="CrossReference"/>
        </w:rPr>
        <w:fldChar w:fldCharType="begin"/>
      </w:r>
      <w:r>
        <w:rPr>
          <w:rStyle w:val="CrossReference"/>
        </w:rPr>
        <w:instrText xml:space="preserve"> REF _X_Ref1 \h </w:instrText>
      </w:r>
      <w:r>
        <w:rPr>
          <w:rStyle w:val="CrossReference"/>
        </w:rPr>
      </w:r>
      <w:r>
        <w:rPr>
          <w:rStyle w:val="CrossReference"/>
        </w:rPr>
        <w:fldChar w:fldCharType="separate"/>
      </w:r>
      <w:r w:rsidR="00C05F3B">
        <w:rPr>
          <w:noProof/>
        </w:rPr>
        <w:t>1</w:t>
      </w:r>
      <w:r>
        <w:rPr>
          <w:rStyle w:val="CrossReference"/>
        </w:rPr>
        <w:fldChar w:fldCharType="end"/>
      </w:r>
      <w:r>
        <w:t>).</w:t>
      </w:r>
    </w:p>
    <w:p w14:paraId="16EDC955" w14:textId="77777777" w:rsidR="00F63968" w:rsidRDefault="00E3005A">
      <w:pPr>
        <w:pStyle w:val="Heading1"/>
      </w:pPr>
      <w:bookmarkStart w:id="21" w:name="_X_IV"/>
      <w:bookmarkStart w:id="22" w:name="_Toc243547759"/>
      <w:r>
        <w:t>Roles and Responsibilities</w:t>
      </w:r>
      <w:bookmarkEnd w:id="21"/>
      <w:bookmarkEnd w:id="22"/>
    </w:p>
    <w:tbl>
      <w:tblPr>
        <w:tblStyle w:val="RadkelandBrandTable"/>
        <w:tblW w:w="8820" w:type="dxa"/>
        <w:tblInd w:w="540" w:type="dxa"/>
        <w:tblLayout w:type="fixed"/>
        <w:tblLook w:val="0420" w:firstRow="1" w:lastRow="0" w:firstColumn="0" w:lastColumn="0" w:noHBand="0" w:noVBand="1"/>
      </w:tblPr>
      <w:tblGrid>
        <w:gridCol w:w="2100"/>
        <w:gridCol w:w="6720"/>
      </w:tblGrid>
      <w:tr w:rsidR="00F63968" w14:paraId="665EE2AA" w14:textId="77777777" w:rsidTr="00F63968">
        <w:trPr>
          <w:cnfStyle w:val="100000000000" w:firstRow="1" w:lastRow="0" w:firstColumn="0" w:lastColumn="0" w:oddVBand="0" w:evenVBand="0" w:oddHBand="0" w:evenHBand="0" w:firstRowFirstColumn="0" w:firstRowLastColumn="0" w:lastRowFirstColumn="0" w:lastRowLastColumn="0"/>
          <w:cantSplit/>
        </w:trPr>
        <w:tc>
          <w:tcPr>
            <w:tcW w:w="2100" w:type="dxa"/>
          </w:tcPr>
          <w:p w14:paraId="3B517102" w14:textId="77777777" w:rsidR="00F63968" w:rsidRDefault="00E3005A">
            <w:pPr>
              <w:spacing w:before="40" w:after="40"/>
            </w:pPr>
            <w:r>
              <w:t>Role</w:t>
            </w:r>
          </w:p>
        </w:tc>
        <w:tc>
          <w:tcPr>
            <w:tcW w:w="6720" w:type="dxa"/>
          </w:tcPr>
          <w:p w14:paraId="3E693D3B" w14:textId="77777777" w:rsidR="00F63968" w:rsidRDefault="00E3005A">
            <w:pPr>
              <w:spacing w:before="40" w:after="40"/>
            </w:pPr>
            <w:r>
              <w:t>Responsibility</w:t>
            </w:r>
          </w:p>
        </w:tc>
      </w:tr>
      <w:tr w:rsidR="00F63968" w14:paraId="11A345AE" w14:textId="77777777" w:rsidTr="00F63968">
        <w:trPr>
          <w:cnfStyle w:val="000000100000" w:firstRow="0" w:lastRow="0" w:firstColumn="0" w:lastColumn="0" w:oddVBand="0" w:evenVBand="0" w:oddHBand="1" w:evenHBand="0" w:firstRowFirstColumn="0" w:firstRowLastColumn="0" w:lastRowFirstColumn="0" w:lastRowLastColumn="0"/>
          <w:cantSplit/>
        </w:trPr>
        <w:tc>
          <w:tcPr>
            <w:tcW w:w="2100" w:type="dxa"/>
          </w:tcPr>
          <w:p w14:paraId="612A729E" w14:textId="77777777" w:rsidR="00F63968" w:rsidRDefault="00E3005A">
            <w:pPr>
              <w:spacing w:before="40" w:after="40"/>
            </w:pPr>
            <w:r>
              <w:rPr>
                <w:b/>
                <w:bCs/>
              </w:rPr>
              <w:t>User</w:t>
            </w:r>
          </w:p>
        </w:tc>
        <w:tc>
          <w:tcPr>
            <w:tcW w:w="6720" w:type="dxa"/>
          </w:tcPr>
          <w:p w14:paraId="347BEF97" w14:textId="4F9AF685" w:rsidR="00F63968" w:rsidRDefault="00E3005A">
            <w:pPr>
              <w:spacing w:before="40" w:after="40"/>
            </w:pPr>
            <w:r>
              <w:t>Uses only approved tools; classifies each use (</w:t>
            </w:r>
            <w:r>
              <w:rPr>
                <w:rStyle w:val="CrossReference"/>
              </w:rPr>
              <w:fldChar w:fldCharType="begin"/>
            </w:r>
            <w:r>
              <w:rPr>
                <w:rStyle w:val="CrossReference"/>
              </w:rPr>
              <w:instrText xml:space="preserve"> REF _X_VI_B \w \h </w:instrText>
            </w:r>
            <w:r>
              <w:rPr>
                <w:rStyle w:val="CrossReference"/>
              </w:rPr>
            </w:r>
            <w:r>
              <w:rPr>
                <w:rStyle w:val="CrossReference"/>
              </w:rPr>
              <w:fldChar w:fldCharType="separate"/>
            </w:r>
            <w:r w:rsidR="00C05F3B">
              <w:rPr>
                <w:rStyle w:val="CrossReference"/>
              </w:rPr>
              <w:t>VI.B</w:t>
            </w:r>
            <w:r>
              <w:rPr>
                <w:rStyle w:val="CrossReference"/>
              </w:rPr>
              <w:fldChar w:fldCharType="end"/>
            </w:r>
            <w:r>
              <w:t>); follows data rules (</w:t>
            </w:r>
            <w:r>
              <w:rPr>
                <w:rStyle w:val="CrossReference"/>
              </w:rPr>
              <w:fldChar w:fldCharType="begin"/>
            </w:r>
            <w:r>
              <w:rPr>
                <w:rStyle w:val="CrossReference"/>
              </w:rPr>
              <w:instrText xml:space="preserve"> REF _X_VI_C \w \h </w:instrText>
            </w:r>
            <w:r>
              <w:rPr>
                <w:rStyle w:val="CrossReference"/>
              </w:rPr>
            </w:r>
            <w:r>
              <w:rPr>
                <w:rStyle w:val="CrossReference"/>
              </w:rPr>
              <w:fldChar w:fldCharType="separate"/>
            </w:r>
            <w:r w:rsidR="00C05F3B">
              <w:rPr>
                <w:rStyle w:val="CrossReference"/>
              </w:rPr>
              <w:t>VI.C</w:t>
            </w:r>
            <w:r>
              <w:rPr>
                <w:rStyle w:val="CrossReference"/>
              </w:rPr>
              <w:fldChar w:fldCharType="end"/>
            </w:r>
            <w:r>
              <w:t>); never presents unreviewed AI output as finished work.</w:t>
            </w:r>
          </w:p>
        </w:tc>
      </w:tr>
      <w:tr w:rsidR="00F63968" w14:paraId="34EF5689" w14:textId="77777777" w:rsidTr="00F63968">
        <w:trPr>
          <w:cantSplit/>
        </w:trPr>
        <w:tc>
          <w:tcPr>
            <w:tcW w:w="2100" w:type="dxa"/>
          </w:tcPr>
          <w:p w14:paraId="3FB4E52D" w14:textId="77777777" w:rsidR="00F63968" w:rsidRDefault="00E3005A">
            <w:pPr>
              <w:spacing w:before="40" w:after="40"/>
            </w:pPr>
            <w:r>
              <w:rPr>
                <w:b/>
                <w:bCs/>
              </w:rPr>
              <w:t>Reviewer</w:t>
            </w:r>
          </w:p>
        </w:tc>
        <w:tc>
          <w:tcPr>
            <w:tcW w:w="6720" w:type="dxa"/>
          </w:tcPr>
          <w:p w14:paraId="43E14A61" w14:textId="45596530" w:rsidR="00F63968" w:rsidRDefault="00E3005A">
            <w:pPr>
              <w:spacing w:before="40" w:after="40"/>
            </w:pPr>
            <w:r>
              <w:t>A person qualified in the subject matter. Verifies AI-assisted content against first principles and its sources before it enters a GMP document or record (</w:t>
            </w:r>
            <w:r>
              <w:rPr>
                <w:rStyle w:val="CrossReference"/>
              </w:rPr>
              <w:fldChar w:fldCharType="begin"/>
            </w:r>
            <w:r>
              <w:rPr>
                <w:rStyle w:val="CrossReference"/>
              </w:rPr>
              <w:instrText xml:space="preserve"> REF _X_VI_D \w \h </w:instrText>
            </w:r>
            <w:r>
              <w:rPr>
                <w:rStyle w:val="CrossReference"/>
              </w:rPr>
            </w:r>
            <w:r>
              <w:rPr>
                <w:rStyle w:val="CrossReference"/>
              </w:rPr>
              <w:fldChar w:fldCharType="separate"/>
            </w:r>
            <w:r w:rsidR="00C05F3B">
              <w:rPr>
                <w:rStyle w:val="CrossReference"/>
              </w:rPr>
              <w:t>VI.D</w:t>
            </w:r>
            <w:r>
              <w:rPr>
                <w:rStyle w:val="CrossReference"/>
              </w:rPr>
              <w:fldChar w:fldCharType="end"/>
            </w:r>
            <w:r>
              <w:t>). The reviewer may be the user for Draft-tier work only where the document’s normal approval chain still applies.</w:t>
            </w:r>
          </w:p>
        </w:tc>
      </w:tr>
      <w:tr w:rsidR="00F63968" w14:paraId="2CC2343D" w14:textId="77777777" w:rsidTr="00F63968">
        <w:trPr>
          <w:cnfStyle w:val="000000100000" w:firstRow="0" w:lastRow="0" w:firstColumn="0" w:lastColumn="0" w:oddVBand="0" w:evenVBand="0" w:oddHBand="1" w:evenHBand="0" w:firstRowFirstColumn="0" w:firstRowLastColumn="0" w:lastRowFirstColumn="0" w:lastRowLastColumn="0"/>
          <w:cantSplit/>
        </w:trPr>
        <w:tc>
          <w:tcPr>
            <w:tcW w:w="2100" w:type="dxa"/>
          </w:tcPr>
          <w:p w14:paraId="5CD7A3CE" w14:textId="77777777" w:rsidR="00F63968" w:rsidRDefault="00E3005A">
            <w:pPr>
              <w:spacing w:before="40" w:after="40"/>
            </w:pPr>
            <w:r>
              <w:rPr>
                <w:b/>
                <w:bCs/>
              </w:rPr>
              <w:t>Process owner</w:t>
            </w:r>
          </w:p>
        </w:tc>
        <w:tc>
          <w:tcPr>
            <w:tcW w:w="6720" w:type="dxa"/>
          </w:tcPr>
          <w:p w14:paraId="57B3EE1A" w14:textId="77777777" w:rsidR="00F63968" w:rsidRDefault="00E3005A">
            <w:pPr>
              <w:spacing w:before="40" w:after="40"/>
            </w:pPr>
            <w:r>
              <w:t>Decides which uses are appropriate in their area; escalates unclear classifications to QA.</w:t>
            </w:r>
          </w:p>
        </w:tc>
      </w:tr>
      <w:tr w:rsidR="00F63968" w14:paraId="1897EB31" w14:textId="77777777" w:rsidTr="00F63968">
        <w:trPr>
          <w:cantSplit/>
        </w:trPr>
        <w:tc>
          <w:tcPr>
            <w:tcW w:w="2100" w:type="dxa"/>
          </w:tcPr>
          <w:p w14:paraId="315AC501" w14:textId="428D2344" w:rsidR="00F63968" w:rsidRDefault="00E3005A">
            <w:pPr>
              <w:spacing w:before="40" w:after="40"/>
            </w:pPr>
            <w:r>
              <w:rPr>
                <w:b/>
                <w:bCs/>
              </w:rPr>
              <w:t>Quality Assurance (QA)</w:t>
            </w:r>
          </w:p>
        </w:tc>
        <w:tc>
          <w:tcPr>
            <w:tcW w:w="6720" w:type="dxa"/>
          </w:tcPr>
          <w:p w14:paraId="02447DBA" w14:textId="3BF57F99" w:rsidR="00F63968" w:rsidRDefault="00E3005A">
            <w:pPr>
              <w:spacing w:before="40" w:after="40"/>
            </w:pPr>
            <w:r>
              <w:t>Approves this SOP and the approved tool list; resolves classification questions; reviews AI-related deviations; retains final approval of GMP documents per existing procedures.</w:t>
            </w:r>
          </w:p>
        </w:tc>
      </w:tr>
      <w:tr w:rsidR="00F63968" w14:paraId="79528281" w14:textId="77777777" w:rsidTr="00F63968">
        <w:trPr>
          <w:cnfStyle w:val="000000100000" w:firstRow="0" w:lastRow="0" w:firstColumn="0" w:lastColumn="0" w:oddVBand="0" w:evenVBand="0" w:oddHBand="1" w:evenHBand="0" w:firstRowFirstColumn="0" w:firstRowLastColumn="0" w:lastRowFirstColumn="0" w:lastRowLastColumn="0"/>
          <w:cantSplit/>
        </w:trPr>
        <w:tc>
          <w:tcPr>
            <w:tcW w:w="2100" w:type="dxa"/>
          </w:tcPr>
          <w:p w14:paraId="17266722" w14:textId="77777777" w:rsidR="00F63968" w:rsidRDefault="00E3005A">
            <w:pPr>
              <w:spacing w:before="40" w:after="40"/>
            </w:pPr>
            <w:r>
              <w:rPr>
                <w:b/>
                <w:bCs/>
              </w:rPr>
              <w:t>System administrator</w:t>
            </w:r>
          </w:p>
        </w:tc>
        <w:tc>
          <w:tcPr>
            <w:tcW w:w="6720" w:type="dxa"/>
          </w:tcPr>
          <w:p w14:paraId="374F53E6" w14:textId="378C4F6F" w:rsidR="00F63968" w:rsidRDefault="00E3005A">
            <w:pPr>
              <w:spacing w:before="40" w:after="40"/>
            </w:pPr>
            <w:r>
              <w:t xml:space="preserve">Configures approved tools per </w:t>
            </w:r>
            <w:r>
              <w:rPr>
                <w:rStyle w:val="CrossReference"/>
              </w:rPr>
              <w:fldChar w:fldCharType="begin"/>
            </w:r>
            <w:r>
              <w:rPr>
                <w:rStyle w:val="CrossReference"/>
              </w:rPr>
              <w:instrText xml:space="preserve"> REF _X_VI_A \w \h </w:instrText>
            </w:r>
            <w:r>
              <w:rPr>
                <w:rStyle w:val="CrossReference"/>
              </w:rPr>
            </w:r>
            <w:r>
              <w:rPr>
                <w:rStyle w:val="CrossReference"/>
              </w:rPr>
              <w:fldChar w:fldCharType="separate"/>
            </w:r>
            <w:r w:rsidR="00C05F3B">
              <w:rPr>
                <w:rStyle w:val="CrossReference"/>
              </w:rPr>
              <w:t>VI.A</w:t>
            </w:r>
            <w:r>
              <w:rPr>
                <w:rStyle w:val="CrossReference"/>
              </w:rPr>
              <w:fldChar w:fldCharType="end"/>
            </w:r>
            <w:r>
              <w:t xml:space="preserve"> and maintains the approved tool list with QA.</w:t>
            </w:r>
          </w:p>
        </w:tc>
      </w:tr>
    </w:tbl>
    <w:p w14:paraId="6D659AE7" w14:textId="77777777" w:rsidR="00F63968" w:rsidRDefault="00F63968">
      <w:pPr>
        <w:spacing w:after="60"/>
      </w:pPr>
    </w:p>
    <w:p w14:paraId="6DF47C7D" w14:textId="2FA9FE6D" w:rsidR="00F63968" w:rsidRDefault="00E3005A">
      <w:pPr>
        <w:pStyle w:val="Why1"/>
      </w:pPr>
      <w:r>
        <w:rPr>
          <w:b/>
          <w:bCs/>
        </w:rPr>
        <w:lastRenderedPageBreak/>
        <w:t>Why:</w:t>
      </w:r>
      <w:r>
        <w:t xml:space="preserve"> The warning letter in Ref. </w:t>
      </w:r>
      <w:r>
        <w:rPr>
          <w:rStyle w:val="CrossReference"/>
        </w:rPr>
        <w:fldChar w:fldCharType="begin"/>
      </w:r>
      <w:r>
        <w:rPr>
          <w:rStyle w:val="CrossReference"/>
        </w:rPr>
        <w:instrText xml:space="preserve"> REF _X_Ref8 \h </w:instrText>
      </w:r>
      <w:r>
        <w:rPr>
          <w:rStyle w:val="CrossReference"/>
        </w:rPr>
      </w:r>
      <w:r>
        <w:rPr>
          <w:rStyle w:val="CrossReference"/>
        </w:rPr>
        <w:fldChar w:fldCharType="separate"/>
      </w:r>
      <w:r w:rsidR="00C05F3B">
        <w:rPr>
          <w:noProof/>
        </w:rPr>
        <w:t>8</w:t>
      </w:r>
      <w:r>
        <w:rPr>
          <w:rStyle w:val="CrossReference"/>
        </w:rPr>
        <w:fldChar w:fldCharType="end"/>
      </w:r>
      <w:r>
        <w:t xml:space="preserve"> states that AI output “must be reviewed and cleared by an authorized human representative” of the quality unit. Naming the reviewer role makes that a person, not a hope.</w:t>
      </w:r>
    </w:p>
    <w:p w14:paraId="5758A8E4" w14:textId="77777777" w:rsidR="00F63968" w:rsidRDefault="00E3005A">
      <w:pPr>
        <w:pStyle w:val="Heading1"/>
      </w:pPr>
      <w:bookmarkStart w:id="23" w:name="_X_V"/>
      <w:bookmarkStart w:id="24" w:name="_Toc243547760"/>
      <w:r>
        <w:t>Definitions</w:t>
      </w:r>
      <w:bookmarkEnd w:id="23"/>
      <w:bookmarkEnd w:id="24"/>
    </w:p>
    <w:tbl>
      <w:tblPr>
        <w:tblStyle w:val="RadkelandBrandTable"/>
        <w:tblW w:w="8820" w:type="dxa"/>
        <w:tblInd w:w="540" w:type="dxa"/>
        <w:tblLayout w:type="fixed"/>
        <w:tblLook w:val="0420" w:firstRow="1" w:lastRow="0" w:firstColumn="0" w:lastColumn="0" w:noHBand="0" w:noVBand="1"/>
      </w:tblPr>
      <w:tblGrid>
        <w:gridCol w:w="2100"/>
        <w:gridCol w:w="6720"/>
      </w:tblGrid>
      <w:tr w:rsidR="00F63968" w14:paraId="6F50C06C" w14:textId="77777777" w:rsidTr="00F63968">
        <w:trPr>
          <w:cnfStyle w:val="100000000000" w:firstRow="1" w:lastRow="0" w:firstColumn="0" w:lastColumn="0" w:oddVBand="0" w:evenVBand="0" w:oddHBand="0" w:evenHBand="0" w:firstRowFirstColumn="0" w:firstRowLastColumn="0" w:lastRowFirstColumn="0" w:lastRowLastColumn="0"/>
          <w:cantSplit/>
        </w:trPr>
        <w:tc>
          <w:tcPr>
            <w:tcW w:w="2100" w:type="dxa"/>
          </w:tcPr>
          <w:p w14:paraId="7F5418CD" w14:textId="77777777" w:rsidR="00F63968" w:rsidRDefault="00E3005A">
            <w:pPr>
              <w:spacing w:before="40" w:after="40"/>
            </w:pPr>
            <w:r>
              <w:t>Term</w:t>
            </w:r>
          </w:p>
        </w:tc>
        <w:tc>
          <w:tcPr>
            <w:tcW w:w="6720" w:type="dxa"/>
          </w:tcPr>
          <w:p w14:paraId="584878D7" w14:textId="77777777" w:rsidR="00F63968" w:rsidRDefault="00E3005A">
            <w:pPr>
              <w:spacing w:before="40" w:after="40"/>
            </w:pPr>
            <w:r>
              <w:t>Meaning in this SOP</w:t>
            </w:r>
          </w:p>
        </w:tc>
      </w:tr>
      <w:tr w:rsidR="009844A9" w14:paraId="2E7C6236" w14:textId="77777777" w:rsidTr="009844A9">
        <w:trPr>
          <w:cnfStyle w:val="000000100000" w:firstRow="0" w:lastRow="0" w:firstColumn="0" w:lastColumn="0" w:oddVBand="0" w:evenVBand="0" w:oddHBand="1" w:evenHBand="0" w:firstRowFirstColumn="0" w:firstRowLastColumn="0" w:lastRowFirstColumn="0" w:lastRowLastColumn="0"/>
          <w:cantSplit/>
        </w:trPr>
        <w:tc>
          <w:tcPr>
            <w:tcW w:w="2100" w:type="dxa"/>
          </w:tcPr>
          <w:p w14:paraId="43D75299" w14:textId="77777777" w:rsidR="009844A9" w:rsidRDefault="00BA63B9">
            <w:pPr>
              <w:spacing w:before="40" w:after="40"/>
            </w:pPr>
            <w:r>
              <w:rPr>
                <w:b/>
                <w:bCs/>
              </w:rPr>
              <w:t>AI</w:t>
            </w:r>
          </w:p>
        </w:tc>
        <w:tc>
          <w:tcPr>
            <w:tcW w:w="6720" w:type="dxa"/>
          </w:tcPr>
          <w:p w14:paraId="368885A9" w14:textId="3856FF5F" w:rsidR="009844A9" w:rsidRDefault="00BA63B9">
            <w:pPr>
              <w:spacing w:before="40" w:after="40"/>
            </w:pPr>
            <w:r>
              <w:t>In this SOP, shorthand for generative AI tools, most of which are built on large language models. Where the distinction matters, the SOP says LLM. Does not include AI built into validated systems (</w:t>
            </w:r>
            <w:r>
              <w:rPr>
                <w:rStyle w:val="CrossReference"/>
              </w:rPr>
              <w:fldChar w:fldCharType="begin"/>
            </w:r>
            <w:r>
              <w:rPr>
                <w:rStyle w:val="CrossReference"/>
              </w:rPr>
              <w:instrText xml:space="preserve"> REF _X_II_B \w \h </w:instrText>
            </w:r>
            <w:r>
              <w:rPr>
                <w:rStyle w:val="CrossReference"/>
              </w:rPr>
            </w:r>
            <w:r>
              <w:rPr>
                <w:rStyle w:val="CrossReference"/>
              </w:rPr>
              <w:fldChar w:fldCharType="separate"/>
            </w:r>
            <w:r w:rsidR="00C05F3B">
              <w:rPr>
                <w:rStyle w:val="CrossReference"/>
              </w:rPr>
              <w:t>II.B</w:t>
            </w:r>
            <w:r>
              <w:rPr>
                <w:rStyle w:val="CrossReference"/>
              </w:rPr>
              <w:fldChar w:fldCharType="end"/>
            </w:r>
            <w:r>
              <w:t>).</w:t>
            </w:r>
          </w:p>
        </w:tc>
      </w:tr>
      <w:tr w:rsidR="00F63968" w14:paraId="1C486DB4" w14:textId="77777777" w:rsidTr="00F63968">
        <w:trPr>
          <w:cantSplit/>
        </w:trPr>
        <w:tc>
          <w:tcPr>
            <w:tcW w:w="2100" w:type="dxa"/>
          </w:tcPr>
          <w:p w14:paraId="222AF714" w14:textId="77777777" w:rsidR="00F63968" w:rsidRDefault="00E3005A">
            <w:pPr>
              <w:spacing w:before="40" w:after="40"/>
            </w:pPr>
            <w:r>
              <w:rPr>
                <w:b/>
                <w:bCs/>
              </w:rPr>
              <w:t>AI-assisted content</w:t>
            </w:r>
          </w:p>
        </w:tc>
        <w:tc>
          <w:tcPr>
            <w:tcW w:w="6720" w:type="dxa"/>
          </w:tcPr>
          <w:p w14:paraId="65558126" w14:textId="77777777" w:rsidR="00F63968" w:rsidRDefault="00E3005A">
            <w:pPr>
              <w:spacing w:before="40" w:after="40"/>
            </w:pPr>
            <w:r>
              <w:t>Any text, table, summary or other output where AI generated or substantially changed the content. Spelling and grammar correction alone is not AI-assisted content.</w:t>
            </w:r>
          </w:p>
        </w:tc>
      </w:tr>
      <w:tr w:rsidR="00F63968" w14:paraId="01151DF5" w14:textId="77777777" w:rsidTr="00F63968">
        <w:trPr>
          <w:cnfStyle w:val="000000100000" w:firstRow="0" w:lastRow="0" w:firstColumn="0" w:lastColumn="0" w:oddVBand="0" w:evenVBand="0" w:oddHBand="1" w:evenHBand="0" w:firstRowFirstColumn="0" w:firstRowLastColumn="0" w:lastRowFirstColumn="0" w:lastRowLastColumn="0"/>
          <w:cantSplit/>
        </w:trPr>
        <w:tc>
          <w:tcPr>
            <w:tcW w:w="2100" w:type="dxa"/>
          </w:tcPr>
          <w:p w14:paraId="7DD8A1BF" w14:textId="77777777" w:rsidR="00F63968" w:rsidRDefault="00E3005A">
            <w:pPr>
              <w:spacing w:before="40" w:after="40"/>
            </w:pPr>
            <w:r>
              <w:rPr>
                <w:b/>
                <w:bCs/>
              </w:rPr>
              <w:t>Approved tool</w:t>
            </w:r>
          </w:p>
        </w:tc>
        <w:tc>
          <w:tcPr>
            <w:tcW w:w="6720" w:type="dxa"/>
          </w:tcPr>
          <w:p w14:paraId="7AC20A61" w14:textId="2CDB5081" w:rsidR="00F63968" w:rsidRDefault="00E3005A">
            <w:pPr>
              <w:spacing w:before="40" w:after="40"/>
            </w:pPr>
            <w:r>
              <w:t>An AI tool listed by QA and IT as permitted for company use, with its permitted data classes (</w:t>
            </w:r>
            <w:r>
              <w:rPr>
                <w:rStyle w:val="CrossReference"/>
              </w:rPr>
              <w:fldChar w:fldCharType="begin"/>
            </w:r>
            <w:r>
              <w:rPr>
                <w:rStyle w:val="CrossReference"/>
              </w:rPr>
              <w:instrText xml:space="preserve"> REF _X_VI_A \w \h </w:instrText>
            </w:r>
            <w:r>
              <w:rPr>
                <w:rStyle w:val="CrossReference"/>
              </w:rPr>
            </w:r>
            <w:r>
              <w:rPr>
                <w:rStyle w:val="CrossReference"/>
              </w:rPr>
              <w:fldChar w:fldCharType="separate"/>
            </w:r>
            <w:r w:rsidR="00C05F3B">
              <w:rPr>
                <w:rStyle w:val="CrossReference"/>
              </w:rPr>
              <w:t>VI.A</w:t>
            </w:r>
            <w:r>
              <w:rPr>
                <w:rStyle w:val="CrossReference"/>
              </w:rPr>
              <w:fldChar w:fldCharType="end"/>
            </w:r>
            <w:r>
              <w:t>).</w:t>
            </w:r>
          </w:p>
        </w:tc>
      </w:tr>
      <w:tr w:rsidR="00F63968" w14:paraId="35D01C3D" w14:textId="77777777" w:rsidTr="00F63968">
        <w:trPr>
          <w:cantSplit/>
        </w:trPr>
        <w:tc>
          <w:tcPr>
            <w:tcW w:w="2100" w:type="dxa"/>
          </w:tcPr>
          <w:p w14:paraId="39BB11EA" w14:textId="77777777" w:rsidR="00F63968" w:rsidRDefault="00E3005A">
            <w:pPr>
              <w:spacing w:before="40" w:after="40"/>
            </w:pPr>
            <w:r>
              <w:rPr>
                <w:b/>
                <w:bCs/>
              </w:rPr>
              <w:t>Controlled data</w:t>
            </w:r>
          </w:p>
        </w:tc>
        <w:tc>
          <w:tcPr>
            <w:tcW w:w="6720" w:type="dxa"/>
          </w:tcPr>
          <w:p w14:paraId="58AB11A0" w14:textId="77777777" w:rsidR="00F63968" w:rsidRDefault="00E3005A">
            <w:pPr>
              <w:spacing w:before="40" w:after="40"/>
            </w:pPr>
            <w:r>
              <w:t>Information classified as confidential, proprietary, or personal under the company’s data classification procedure, including batch data, customer and supplier details, and unreleased regulatory information.</w:t>
            </w:r>
          </w:p>
        </w:tc>
      </w:tr>
      <w:tr w:rsidR="00F63968" w14:paraId="4F6F59E6" w14:textId="77777777" w:rsidTr="00F63968">
        <w:trPr>
          <w:cnfStyle w:val="000000100000" w:firstRow="0" w:lastRow="0" w:firstColumn="0" w:lastColumn="0" w:oddVBand="0" w:evenVBand="0" w:oddHBand="1" w:evenHBand="0" w:firstRowFirstColumn="0" w:firstRowLastColumn="0" w:lastRowFirstColumn="0" w:lastRowLastColumn="0"/>
          <w:cantSplit/>
        </w:trPr>
        <w:tc>
          <w:tcPr>
            <w:tcW w:w="2100" w:type="dxa"/>
          </w:tcPr>
          <w:p w14:paraId="07F2D3CB" w14:textId="77777777" w:rsidR="00F63968" w:rsidRDefault="00E3005A">
            <w:pPr>
              <w:spacing w:before="40" w:after="40"/>
            </w:pPr>
            <w:r>
              <w:rPr>
                <w:b/>
                <w:bCs/>
              </w:rPr>
              <w:t>LLM / generative AI</w:t>
            </w:r>
          </w:p>
        </w:tc>
        <w:tc>
          <w:tcPr>
            <w:tcW w:w="6720" w:type="dxa"/>
          </w:tcPr>
          <w:p w14:paraId="09B3BD3C" w14:textId="77777777" w:rsidR="00F63968" w:rsidRDefault="00E3005A">
            <w:pPr>
              <w:spacing w:before="40" w:after="40"/>
            </w:pPr>
            <w:r>
              <w:t>Software that produces text, code, tables or images in response to a prompt, based on statistical patterns rather than fixed logic.</w:t>
            </w:r>
          </w:p>
        </w:tc>
      </w:tr>
      <w:tr w:rsidR="00F63968" w14:paraId="7415423A" w14:textId="77777777" w:rsidTr="00F63968">
        <w:trPr>
          <w:cantSplit/>
        </w:trPr>
        <w:tc>
          <w:tcPr>
            <w:tcW w:w="2100" w:type="dxa"/>
          </w:tcPr>
          <w:p w14:paraId="0BD82655" w14:textId="77777777" w:rsidR="00F63968" w:rsidRDefault="00E3005A">
            <w:pPr>
              <w:spacing w:before="40" w:after="40"/>
            </w:pPr>
            <w:r>
              <w:rPr>
                <w:b/>
                <w:bCs/>
              </w:rPr>
              <w:t>Scratch, Draft, Decision</w:t>
            </w:r>
          </w:p>
        </w:tc>
        <w:tc>
          <w:tcPr>
            <w:tcW w:w="6720" w:type="dxa"/>
          </w:tcPr>
          <w:p w14:paraId="7E433A01" w14:textId="0BF1B377" w:rsidR="00F63968" w:rsidRDefault="00E3005A">
            <w:pPr>
              <w:spacing w:before="40" w:after="40"/>
            </w:pPr>
            <w:r>
              <w:t xml:space="preserve">The three use tiers defined in </w:t>
            </w:r>
            <w:r>
              <w:rPr>
                <w:rStyle w:val="CrossReference"/>
              </w:rPr>
              <w:fldChar w:fldCharType="begin"/>
            </w:r>
            <w:r>
              <w:rPr>
                <w:rStyle w:val="CrossReference"/>
              </w:rPr>
              <w:instrText xml:space="preserve"> REF _X_VI_B \w \h </w:instrText>
            </w:r>
            <w:r>
              <w:rPr>
                <w:rStyle w:val="CrossReference"/>
              </w:rPr>
            </w:r>
            <w:r>
              <w:rPr>
                <w:rStyle w:val="CrossReference"/>
              </w:rPr>
              <w:fldChar w:fldCharType="separate"/>
            </w:r>
            <w:r w:rsidR="00C05F3B">
              <w:rPr>
                <w:rStyle w:val="CrossReference"/>
              </w:rPr>
              <w:t>VI.B</w:t>
            </w:r>
            <w:r>
              <w:rPr>
                <w:rStyle w:val="CrossReference"/>
              </w:rPr>
              <w:fldChar w:fldCharType="end"/>
            </w:r>
            <w:r>
              <w:t>.</w:t>
            </w:r>
          </w:p>
        </w:tc>
      </w:tr>
      <w:tr w:rsidR="00F63968" w14:paraId="47198974" w14:textId="77777777" w:rsidTr="00F63968">
        <w:trPr>
          <w:cnfStyle w:val="000000100000" w:firstRow="0" w:lastRow="0" w:firstColumn="0" w:lastColumn="0" w:oddVBand="0" w:evenVBand="0" w:oddHBand="1" w:evenHBand="0" w:firstRowFirstColumn="0" w:firstRowLastColumn="0" w:lastRowFirstColumn="0" w:lastRowLastColumn="0"/>
          <w:cantSplit/>
        </w:trPr>
        <w:tc>
          <w:tcPr>
            <w:tcW w:w="2100" w:type="dxa"/>
          </w:tcPr>
          <w:p w14:paraId="21A55AEC" w14:textId="77777777" w:rsidR="00F63968" w:rsidRDefault="00E3005A">
            <w:pPr>
              <w:spacing w:before="40" w:after="40"/>
            </w:pPr>
            <w:r>
              <w:rPr>
                <w:b/>
                <w:bCs/>
              </w:rPr>
              <w:t>Source</w:t>
            </w:r>
          </w:p>
        </w:tc>
        <w:tc>
          <w:tcPr>
            <w:tcW w:w="6720" w:type="dxa"/>
          </w:tcPr>
          <w:p w14:paraId="5F9DE2FA" w14:textId="77777777" w:rsidR="00F63968" w:rsidRDefault="00E3005A">
            <w:pPr>
              <w:spacing w:before="40" w:after="40"/>
            </w:pPr>
            <w:r>
              <w:t>The authoritative material the content should reflect: the regulation, the data, the investigation notes, the current SOP.</w:t>
            </w:r>
          </w:p>
        </w:tc>
      </w:tr>
    </w:tbl>
    <w:p w14:paraId="6E9AB3A9" w14:textId="77777777" w:rsidR="00F63968" w:rsidRDefault="00F63968">
      <w:pPr>
        <w:spacing w:after="60"/>
      </w:pPr>
    </w:p>
    <w:p w14:paraId="3FEB5FB1" w14:textId="77777777" w:rsidR="00F63968" w:rsidRDefault="00E3005A">
      <w:pPr>
        <w:pStyle w:val="Heading1"/>
      </w:pPr>
      <w:bookmarkStart w:id="25" w:name="_X_VI"/>
      <w:bookmarkStart w:id="26" w:name="_Toc243547761"/>
      <w:r>
        <w:t>Procedure</w:t>
      </w:r>
      <w:bookmarkEnd w:id="25"/>
      <w:bookmarkEnd w:id="26"/>
    </w:p>
    <w:p w14:paraId="43C2E889" w14:textId="77777777" w:rsidR="00F63968" w:rsidRDefault="00E3005A">
      <w:pPr>
        <w:pStyle w:val="Heading2"/>
      </w:pPr>
      <w:bookmarkStart w:id="27" w:name="_X_VI_A"/>
      <w:bookmarkStart w:id="28" w:name="_Toc243547762"/>
      <w:r>
        <w:t>Approved Tools</w:t>
      </w:r>
      <w:bookmarkEnd w:id="27"/>
      <w:bookmarkEnd w:id="28"/>
    </w:p>
    <w:p w14:paraId="275FA471" w14:textId="58088DFB" w:rsidR="00F63968" w:rsidRDefault="00E3005A">
      <w:pPr>
        <w:numPr>
          <w:ilvl w:val="2"/>
          <w:numId w:val="10"/>
        </w:numPr>
        <w:spacing w:after="80"/>
      </w:pPr>
      <w:bookmarkStart w:id="29" w:name="_X_VI_A_1"/>
      <w:r>
        <w:t>Use only tools on the approved tool list, within the data classes listed for each.</w:t>
      </w:r>
      <w:bookmarkEnd w:id="29"/>
    </w:p>
    <w:p w14:paraId="1B344045" w14:textId="77777777" w:rsidR="00F63968" w:rsidRDefault="00E3005A">
      <w:pPr>
        <w:numPr>
          <w:ilvl w:val="2"/>
          <w:numId w:val="10"/>
        </w:numPr>
        <w:spacing w:after="80"/>
      </w:pPr>
      <w:bookmarkStart w:id="30" w:name="_X_VI_A_2"/>
      <w:r>
        <w:t>Approved tools are configured so company inputs are not used to train the vendor’s models and access is limited to company accounts.</w:t>
      </w:r>
      <w:bookmarkEnd w:id="30"/>
    </w:p>
    <w:p w14:paraId="3E9259E7" w14:textId="77777777" w:rsidR="00F63968" w:rsidRDefault="00E3005A">
      <w:pPr>
        <w:numPr>
          <w:ilvl w:val="2"/>
          <w:numId w:val="10"/>
        </w:numPr>
        <w:spacing w:after="80"/>
      </w:pPr>
      <w:bookmarkStart w:id="31" w:name="_X_VI_A_3"/>
      <w:r>
        <w:t>Personal accounts and consumer versions of AI tools are not used for company work.</w:t>
      </w:r>
      <w:bookmarkEnd w:id="31"/>
    </w:p>
    <w:p w14:paraId="0F8FCDA9" w14:textId="77777777" w:rsidR="00F63968" w:rsidRDefault="00E3005A">
      <w:pPr>
        <w:numPr>
          <w:ilvl w:val="2"/>
          <w:numId w:val="10"/>
        </w:numPr>
        <w:spacing w:after="80"/>
      </w:pPr>
      <w:bookmarkStart w:id="32" w:name="_X_VI_A_4"/>
      <w:r>
        <w:t>QA and IT review a tool before adding it, and when its vendor terms or major features change.</w:t>
      </w:r>
      <w:bookmarkEnd w:id="32"/>
    </w:p>
    <w:p w14:paraId="1AD17E99" w14:textId="769EAB26" w:rsidR="00F63968" w:rsidRDefault="00E3005A">
      <w:pPr>
        <w:pStyle w:val="Why2"/>
      </w:pPr>
      <w:r>
        <w:rPr>
          <w:b/>
          <w:bCs/>
        </w:rPr>
        <w:t>Why:</w:t>
      </w:r>
      <w:r>
        <w:t xml:space="preserve"> The approved tool list is the single control that makes the data rules enforceable. Writing outcomes here (“inputs are not used for training”) rather than settings keeps this SOP true when the tools and their menus change.</w:t>
      </w:r>
    </w:p>
    <w:p w14:paraId="71F281E1" w14:textId="77777777" w:rsidR="00F63968" w:rsidRDefault="00E3005A">
      <w:pPr>
        <w:pStyle w:val="Heading2"/>
      </w:pPr>
      <w:bookmarkStart w:id="33" w:name="_X_VI_B"/>
      <w:bookmarkStart w:id="34" w:name="_Toc243547763"/>
      <w:r>
        <w:lastRenderedPageBreak/>
        <w:t>Classifying a Use</w:t>
      </w:r>
      <w:bookmarkEnd w:id="33"/>
      <w:bookmarkEnd w:id="34"/>
    </w:p>
    <w:p w14:paraId="28E69F83" w14:textId="77777777" w:rsidR="00F63968" w:rsidRDefault="00E3005A">
      <w:pPr>
        <w:pStyle w:val="Body2"/>
      </w:pPr>
      <w:r>
        <w:t>Before using AI for a task, classify it into one of three tiers by asking what role the output will play.</w:t>
      </w:r>
    </w:p>
    <w:tbl>
      <w:tblPr>
        <w:tblStyle w:val="RadkelandBrandTable"/>
        <w:tblW w:w="8280" w:type="dxa"/>
        <w:tblInd w:w="1080" w:type="dxa"/>
        <w:tblLayout w:type="fixed"/>
        <w:tblLook w:val="0420" w:firstRow="1" w:lastRow="0" w:firstColumn="0" w:lastColumn="0" w:noHBand="0" w:noVBand="1"/>
      </w:tblPr>
      <w:tblGrid>
        <w:gridCol w:w="1122"/>
        <w:gridCol w:w="2245"/>
        <w:gridCol w:w="2526"/>
        <w:gridCol w:w="2387"/>
      </w:tblGrid>
      <w:tr w:rsidR="00F63968" w14:paraId="6DACEC79" w14:textId="77777777" w:rsidTr="00F63968">
        <w:trPr>
          <w:cnfStyle w:val="100000000000" w:firstRow="1" w:lastRow="0" w:firstColumn="0" w:lastColumn="0" w:oddVBand="0" w:evenVBand="0" w:oddHBand="0" w:evenHBand="0" w:firstRowFirstColumn="0" w:firstRowLastColumn="0" w:lastRowFirstColumn="0" w:lastRowLastColumn="0"/>
          <w:cantSplit/>
        </w:trPr>
        <w:tc>
          <w:tcPr>
            <w:tcW w:w="1122" w:type="dxa"/>
          </w:tcPr>
          <w:p w14:paraId="32821F8F" w14:textId="77777777" w:rsidR="00F63968" w:rsidRDefault="00E3005A">
            <w:pPr>
              <w:spacing w:before="40" w:after="40"/>
            </w:pPr>
            <w:r>
              <w:t>Tier</w:t>
            </w:r>
          </w:p>
        </w:tc>
        <w:tc>
          <w:tcPr>
            <w:tcW w:w="2245" w:type="dxa"/>
          </w:tcPr>
          <w:p w14:paraId="450188EA" w14:textId="77777777" w:rsidR="00F63968" w:rsidRDefault="00E3005A">
            <w:pPr>
              <w:spacing w:before="40" w:after="40"/>
            </w:pPr>
            <w:r>
              <w:t>The output is...</w:t>
            </w:r>
          </w:p>
        </w:tc>
        <w:tc>
          <w:tcPr>
            <w:tcW w:w="2526" w:type="dxa"/>
          </w:tcPr>
          <w:p w14:paraId="66EE5C49" w14:textId="77777777" w:rsidR="00F63968" w:rsidRDefault="00E3005A">
            <w:pPr>
              <w:spacing w:before="40" w:after="40"/>
            </w:pPr>
            <w:r>
              <w:t>Examples</w:t>
            </w:r>
          </w:p>
        </w:tc>
        <w:tc>
          <w:tcPr>
            <w:tcW w:w="2387" w:type="dxa"/>
          </w:tcPr>
          <w:p w14:paraId="61575035" w14:textId="77777777" w:rsidR="00F63968" w:rsidRDefault="00E3005A">
            <w:pPr>
              <w:spacing w:before="40" w:after="40"/>
            </w:pPr>
            <w:r>
              <w:t>Controls</w:t>
            </w:r>
          </w:p>
        </w:tc>
      </w:tr>
      <w:tr w:rsidR="00F63968" w14:paraId="7CE36CA9" w14:textId="77777777" w:rsidTr="00F63968">
        <w:trPr>
          <w:cnfStyle w:val="000000100000" w:firstRow="0" w:lastRow="0" w:firstColumn="0" w:lastColumn="0" w:oddVBand="0" w:evenVBand="0" w:oddHBand="1" w:evenHBand="0" w:firstRowFirstColumn="0" w:firstRowLastColumn="0" w:lastRowFirstColumn="0" w:lastRowLastColumn="0"/>
          <w:cantSplit/>
        </w:trPr>
        <w:tc>
          <w:tcPr>
            <w:tcW w:w="1122" w:type="dxa"/>
          </w:tcPr>
          <w:p w14:paraId="1DF8DB64" w14:textId="77777777" w:rsidR="00F63968" w:rsidRDefault="00E3005A">
            <w:pPr>
              <w:spacing w:before="40" w:after="40"/>
            </w:pPr>
            <w:r>
              <w:rPr>
                <w:b/>
                <w:bCs/>
              </w:rPr>
              <w:t>Scratch</w:t>
            </w:r>
          </w:p>
        </w:tc>
        <w:tc>
          <w:tcPr>
            <w:tcW w:w="2245" w:type="dxa"/>
          </w:tcPr>
          <w:p w14:paraId="6F054180" w14:textId="77777777" w:rsidR="00F63968" w:rsidRDefault="00E3005A">
            <w:pPr>
              <w:spacing w:before="40" w:after="40"/>
            </w:pPr>
            <w:r>
              <w:t>Thinking material that never enters a GMP document or record.</w:t>
            </w:r>
          </w:p>
        </w:tc>
        <w:tc>
          <w:tcPr>
            <w:tcW w:w="2526" w:type="dxa"/>
          </w:tcPr>
          <w:p w14:paraId="37AEB1DA" w14:textId="77777777" w:rsidR="00F63968" w:rsidRDefault="00E3005A">
            <w:pPr>
              <w:spacing w:before="40" w:after="40"/>
            </w:pPr>
            <w:r>
              <w:t>Learning a topic, brainstorming, outlining, rewording an email.</w:t>
            </w:r>
          </w:p>
        </w:tc>
        <w:tc>
          <w:tcPr>
            <w:tcW w:w="2387" w:type="dxa"/>
          </w:tcPr>
          <w:p w14:paraId="43E9D6D4" w14:textId="5F97BF2E" w:rsidR="00F63968" w:rsidRDefault="00E3005A">
            <w:pPr>
              <w:spacing w:before="40" w:after="40"/>
            </w:pPr>
            <w:r>
              <w:t>Data rules (</w:t>
            </w:r>
            <w:r>
              <w:rPr>
                <w:rStyle w:val="CrossReference"/>
              </w:rPr>
              <w:fldChar w:fldCharType="begin"/>
            </w:r>
            <w:r>
              <w:rPr>
                <w:rStyle w:val="CrossReference"/>
              </w:rPr>
              <w:instrText xml:space="preserve"> REF _X_VI_C \w \h </w:instrText>
            </w:r>
            <w:r>
              <w:rPr>
                <w:rStyle w:val="CrossReference"/>
              </w:rPr>
            </w:r>
            <w:r>
              <w:rPr>
                <w:rStyle w:val="CrossReference"/>
              </w:rPr>
              <w:fldChar w:fldCharType="separate"/>
            </w:r>
            <w:r w:rsidR="00C05F3B">
              <w:rPr>
                <w:rStyle w:val="CrossReference"/>
              </w:rPr>
              <w:t>VI.C</w:t>
            </w:r>
            <w:r>
              <w:rPr>
                <w:rStyle w:val="CrossReference"/>
              </w:rPr>
              <w:fldChar w:fldCharType="end"/>
            </w:r>
            <w:r>
              <w:t>). No review record required.</w:t>
            </w:r>
          </w:p>
        </w:tc>
      </w:tr>
      <w:tr w:rsidR="00F63968" w14:paraId="5B793549" w14:textId="77777777" w:rsidTr="00F63968">
        <w:trPr>
          <w:cantSplit/>
        </w:trPr>
        <w:tc>
          <w:tcPr>
            <w:tcW w:w="1122" w:type="dxa"/>
          </w:tcPr>
          <w:p w14:paraId="3BCC93F1" w14:textId="77777777" w:rsidR="00F63968" w:rsidRDefault="00E3005A">
            <w:pPr>
              <w:spacing w:before="40" w:after="40"/>
            </w:pPr>
            <w:r>
              <w:rPr>
                <w:b/>
                <w:bCs/>
              </w:rPr>
              <w:t>Draft</w:t>
            </w:r>
          </w:p>
        </w:tc>
        <w:tc>
          <w:tcPr>
            <w:tcW w:w="2245" w:type="dxa"/>
          </w:tcPr>
          <w:p w14:paraId="32546AD4" w14:textId="77777777" w:rsidR="00F63968" w:rsidRDefault="00E3005A">
            <w:pPr>
              <w:spacing w:before="40" w:after="40"/>
            </w:pPr>
            <w:r>
              <w:t>Content that will become, or inform, a GMP document or record, but only through a person.</w:t>
            </w:r>
          </w:p>
        </w:tc>
        <w:tc>
          <w:tcPr>
            <w:tcW w:w="2526" w:type="dxa"/>
          </w:tcPr>
          <w:p w14:paraId="6B931E88" w14:textId="77777777" w:rsidR="00F63968" w:rsidRDefault="00E3005A">
            <w:pPr>
              <w:spacing w:before="40" w:after="40"/>
            </w:pPr>
            <w:r>
              <w:t>First draft of an SOP revision, deviation narrative from investigator notes, summary of a new guidance, training questions.</w:t>
            </w:r>
          </w:p>
        </w:tc>
        <w:tc>
          <w:tcPr>
            <w:tcW w:w="2387" w:type="dxa"/>
          </w:tcPr>
          <w:p w14:paraId="0607273E" w14:textId="432130B3" w:rsidR="00F63968" w:rsidRDefault="00E3005A">
            <w:pPr>
              <w:spacing w:before="40" w:after="40"/>
            </w:pPr>
            <w:r>
              <w:t>Data rules, full review against source (</w:t>
            </w:r>
            <w:r>
              <w:rPr>
                <w:rStyle w:val="CrossReference"/>
              </w:rPr>
              <w:fldChar w:fldCharType="begin"/>
            </w:r>
            <w:r>
              <w:rPr>
                <w:rStyle w:val="CrossReference"/>
              </w:rPr>
              <w:instrText xml:space="preserve"> REF _X_VI_D \w \h </w:instrText>
            </w:r>
            <w:r>
              <w:rPr>
                <w:rStyle w:val="CrossReference"/>
              </w:rPr>
            </w:r>
            <w:r>
              <w:rPr>
                <w:rStyle w:val="CrossReference"/>
              </w:rPr>
              <w:fldChar w:fldCharType="separate"/>
            </w:r>
            <w:r w:rsidR="00C05F3B">
              <w:rPr>
                <w:rStyle w:val="CrossReference"/>
              </w:rPr>
              <w:t>VI.D</w:t>
            </w:r>
            <w:r>
              <w:rPr>
                <w:rStyle w:val="CrossReference"/>
              </w:rPr>
              <w:fldChar w:fldCharType="end"/>
            </w:r>
            <w:r>
              <w:t>), normal document approval, AI assistance recorded (</w:t>
            </w:r>
            <w:r>
              <w:rPr>
                <w:rStyle w:val="CrossReference"/>
              </w:rPr>
              <w:fldChar w:fldCharType="begin"/>
            </w:r>
            <w:r>
              <w:rPr>
                <w:rStyle w:val="CrossReference"/>
              </w:rPr>
              <w:instrText xml:space="preserve"> REF _X_VI_E \w \h </w:instrText>
            </w:r>
            <w:r>
              <w:rPr>
                <w:rStyle w:val="CrossReference"/>
              </w:rPr>
            </w:r>
            <w:r>
              <w:rPr>
                <w:rStyle w:val="CrossReference"/>
              </w:rPr>
              <w:fldChar w:fldCharType="separate"/>
            </w:r>
            <w:r w:rsidR="00C05F3B">
              <w:rPr>
                <w:rStyle w:val="CrossReference"/>
              </w:rPr>
              <w:t>VI.E</w:t>
            </w:r>
            <w:r>
              <w:rPr>
                <w:rStyle w:val="CrossReference"/>
              </w:rPr>
              <w:fldChar w:fldCharType="end"/>
            </w:r>
            <w:r>
              <w:t>).</w:t>
            </w:r>
          </w:p>
        </w:tc>
      </w:tr>
      <w:tr w:rsidR="00F63968" w14:paraId="4625C6A9" w14:textId="77777777" w:rsidTr="00F63968">
        <w:trPr>
          <w:cnfStyle w:val="000000100000" w:firstRow="0" w:lastRow="0" w:firstColumn="0" w:lastColumn="0" w:oddVBand="0" w:evenVBand="0" w:oddHBand="1" w:evenHBand="0" w:firstRowFirstColumn="0" w:firstRowLastColumn="0" w:lastRowFirstColumn="0" w:lastRowLastColumn="0"/>
          <w:cantSplit/>
        </w:trPr>
        <w:tc>
          <w:tcPr>
            <w:tcW w:w="1122" w:type="dxa"/>
          </w:tcPr>
          <w:p w14:paraId="53FE2176" w14:textId="77777777" w:rsidR="00F63968" w:rsidRDefault="00E3005A">
            <w:pPr>
              <w:spacing w:before="40" w:after="40"/>
            </w:pPr>
            <w:r>
              <w:rPr>
                <w:b/>
                <w:bCs/>
              </w:rPr>
              <w:t>Decision</w:t>
            </w:r>
          </w:p>
        </w:tc>
        <w:tc>
          <w:tcPr>
            <w:tcW w:w="2245" w:type="dxa"/>
          </w:tcPr>
          <w:p w14:paraId="575693F1" w14:textId="77777777" w:rsidR="00F63968" w:rsidRDefault="00E3005A">
            <w:pPr>
              <w:spacing w:before="40" w:after="40"/>
            </w:pPr>
            <w:r>
              <w:t>Something that would make or replace a GMP judgment, or generate GMP data, without a person in between.</w:t>
            </w:r>
          </w:p>
        </w:tc>
        <w:tc>
          <w:tcPr>
            <w:tcW w:w="2526" w:type="dxa"/>
          </w:tcPr>
          <w:p w14:paraId="2F7669DB" w14:textId="77777777" w:rsidR="00F63968" w:rsidRDefault="00E3005A">
            <w:pPr>
              <w:spacing w:before="40" w:after="40"/>
            </w:pPr>
            <w:r>
              <w:t>Release or disposition, OOS invalidation, investigation conclusions, specification limits, issuing a master record.</w:t>
            </w:r>
          </w:p>
        </w:tc>
        <w:tc>
          <w:tcPr>
            <w:tcW w:w="2387" w:type="dxa"/>
          </w:tcPr>
          <w:p w14:paraId="6CC7C036" w14:textId="6413C5FF" w:rsidR="00F63968" w:rsidRDefault="00E3005A">
            <w:pPr>
              <w:spacing w:before="40" w:after="40"/>
            </w:pPr>
            <w:r>
              <w:rPr>
                <w:b/>
                <w:bCs/>
              </w:rPr>
              <w:t>Not permitted</w:t>
            </w:r>
            <w:r>
              <w:t xml:space="preserve"> with general-purpose LLMs. Only through validated systems (out of scope, </w:t>
            </w:r>
            <w:r>
              <w:rPr>
                <w:rStyle w:val="CrossReference"/>
              </w:rPr>
              <w:fldChar w:fldCharType="begin"/>
            </w:r>
            <w:r>
              <w:rPr>
                <w:rStyle w:val="CrossReference"/>
              </w:rPr>
              <w:instrText xml:space="preserve"> REF _X_II_B \w \h </w:instrText>
            </w:r>
            <w:r>
              <w:rPr>
                <w:rStyle w:val="CrossReference"/>
              </w:rPr>
            </w:r>
            <w:r>
              <w:rPr>
                <w:rStyle w:val="CrossReference"/>
              </w:rPr>
              <w:fldChar w:fldCharType="separate"/>
            </w:r>
            <w:r w:rsidR="00C05F3B">
              <w:rPr>
                <w:rStyle w:val="CrossReference"/>
              </w:rPr>
              <w:t>II.B</w:t>
            </w:r>
            <w:r>
              <w:rPr>
                <w:rStyle w:val="CrossReference"/>
              </w:rPr>
              <w:fldChar w:fldCharType="end"/>
            </w:r>
            <w:r>
              <w:t>).</w:t>
            </w:r>
          </w:p>
        </w:tc>
      </w:tr>
    </w:tbl>
    <w:p w14:paraId="324322BA" w14:textId="77777777" w:rsidR="00F63968" w:rsidRDefault="00F63968">
      <w:pPr>
        <w:spacing w:after="60"/>
      </w:pPr>
    </w:p>
    <w:p w14:paraId="54981189" w14:textId="77777777" w:rsidR="00F63968" w:rsidRDefault="00E3005A">
      <w:pPr>
        <w:numPr>
          <w:ilvl w:val="2"/>
          <w:numId w:val="10"/>
        </w:numPr>
        <w:spacing w:after="80"/>
      </w:pPr>
      <w:bookmarkStart w:id="35" w:name="_X_VI_B_1"/>
      <w:r>
        <w:t>When unsure, classify one tier higher and ask QA.</w:t>
      </w:r>
      <w:bookmarkEnd w:id="35"/>
    </w:p>
    <w:p w14:paraId="68E5980C" w14:textId="77777777" w:rsidR="00F63968" w:rsidRDefault="00E3005A">
      <w:pPr>
        <w:numPr>
          <w:ilvl w:val="2"/>
          <w:numId w:val="10"/>
        </w:numPr>
        <w:spacing w:after="80"/>
      </w:pPr>
      <w:bookmarkStart w:id="36" w:name="_X_VI_B_2"/>
      <w:r>
        <w:t>Severity, frequency and detectability decide borderline cases:</w:t>
      </w:r>
      <w:bookmarkEnd w:id="36"/>
    </w:p>
    <w:p w14:paraId="4B06F80C" w14:textId="77777777" w:rsidR="00F63968" w:rsidRDefault="00E3005A">
      <w:pPr>
        <w:numPr>
          <w:ilvl w:val="3"/>
          <w:numId w:val="10"/>
        </w:numPr>
        <w:spacing w:after="80"/>
      </w:pPr>
      <w:bookmarkStart w:id="37" w:name="_X_VI_B_2_a"/>
      <w:r>
        <w:rPr>
          <w:b/>
          <w:bCs/>
        </w:rPr>
        <w:t>Severity:</w:t>
      </w:r>
      <w:r>
        <w:t xml:space="preserve"> if this output were wrong and nobody caught it, what is the worst credible effect on product, patient or a GMP decision?</w:t>
      </w:r>
      <w:bookmarkEnd w:id="37"/>
    </w:p>
    <w:p w14:paraId="6566CF94" w14:textId="77777777" w:rsidR="00F63968" w:rsidRDefault="00E3005A">
      <w:pPr>
        <w:numPr>
          <w:ilvl w:val="3"/>
          <w:numId w:val="10"/>
        </w:numPr>
        <w:spacing w:after="80"/>
      </w:pPr>
      <w:bookmarkStart w:id="38" w:name="_X_VI_B_2_b"/>
      <w:r>
        <w:rPr>
          <w:b/>
          <w:bCs/>
        </w:rPr>
        <w:t>Frequency:</w:t>
      </w:r>
      <w:r>
        <w:t xml:space="preserve"> how often will this use occur, and how often is the tool likely to get this kind of task wrong?</w:t>
      </w:r>
      <w:bookmarkEnd w:id="38"/>
    </w:p>
    <w:p w14:paraId="34365E32" w14:textId="3AAEB837" w:rsidR="00F63968" w:rsidRDefault="00E3005A">
      <w:pPr>
        <w:numPr>
          <w:ilvl w:val="3"/>
          <w:numId w:val="10"/>
        </w:numPr>
        <w:spacing w:after="80"/>
      </w:pPr>
      <w:bookmarkStart w:id="39" w:name="_X_VI_B_2_c"/>
      <w:r>
        <w:rPr>
          <w:b/>
          <w:bCs/>
        </w:rPr>
        <w:t>Detectability:</w:t>
      </w:r>
      <w:r>
        <w:t xml:space="preserve"> how likely is the review to catch an error? Treat AI detectability as lower than it feels (see </w:t>
      </w:r>
      <w:r>
        <w:rPr>
          <w:rStyle w:val="CrossReference"/>
        </w:rPr>
        <w:fldChar w:fldCharType="begin"/>
      </w:r>
      <w:r>
        <w:rPr>
          <w:rStyle w:val="CrossReference"/>
        </w:rPr>
        <w:instrText xml:space="preserve"> REF _X_VI_D \w \h </w:instrText>
      </w:r>
      <w:r>
        <w:rPr>
          <w:rStyle w:val="CrossReference"/>
        </w:rPr>
      </w:r>
      <w:r>
        <w:rPr>
          <w:rStyle w:val="CrossReference"/>
        </w:rPr>
        <w:fldChar w:fldCharType="separate"/>
      </w:r>
      <w:r w:rsidR="00C05F3B">
        <w:rPr>
          <w:rStyle w:val="CrossReference"/>
        </w:rPr>
        <w:t>VI.D</w:t>
      </w:r>
      <w:r>
        <w:rPr>
          <w:rStyle w:val="CrossReference"/>
        </w:rPr>
        <w:fldChar w:fldCharType="end"/>
      </w:r>
      <w:r>
        <w:t>).</w:t>
      </w:r>
      <w:bookmarkEnd w:id="39"/>
    </w:p>
    <w:p w14:paraId="24C8808D" w14:textId="77777777" w:rsidR="00F63968" w:rsidRDefault="00E3005A">
      <w:pPr>
        <w:numPr>
          <w:ilvl w:val="3"/>
          <w:numId w:val="10"/>
        </w:numPr>
        <w:spacing w:after="80"/>
      </w:pPr>
      <w:bookmarkStart w:id="40" w:name="_X_VI_B_2_d"/>
      <w:r>
        <w:t>High severity with low detectability belongs in Decision, whatever the frequency.</w:t>
      </w:r>
      <w:bookmarkEnd w:id="40"/>
    </w:p>
    <w:p w14:paraId="3AF879A4" w14:textId="77777777" w:rsidR="00F63968" w:rsidRDefault="00E3005A">
      <w:pPr>
        <w:numPr>
          <w:ilvl w:val="2"/>
          <w:numId w:val="10"/>
        </w:numPr>
        <w:spacing w:after="80"/>
      </w:pPr>
      <w:bookmarkStart w:id="41" w:name="_X_VI_B_3"/>
      <w:r>
        <w:t xml:space="preserve">A use that moves between tiers (for example, Scratch notes that end up pasted into a deviation) takes </w:t>
      </w:r>
      <w:proofErr w:type="gramStart"/>
      <w:r>
        <w:t>the controls</w:t>
      </w:r>
      <w:proofErr w:type="gramEnd"/>
      <w:r>
        <w:t xml:space="preserve"> of the higher tier </w:t>
      </w:r>
      <w:proofErr w:type="gramStart"/>
      <w:r>
        <w:t>at the moment</w:t>
      </w:r>
      <w:proofErr w:type="gramEnd"/>
      <w:r>
        <w:t xml:space="preserve"> it moves.</w:t>
      </w:r>
      <w:bookmarkEnd w:id="41"/>
    </w:p>
    <w:p w14:paraId="695F48F0" w14:textId="3444D531" w:rsidR="00F63968" w:rsidRDefault="00E3005A">
      <w:pPr>
        <w:pStyle w:val="Why2"/>
      </w:pPr>
      <w:r>
        <w:rPr>
          <w:b/>
          <w:bCs/>
        </w:rPr>
        <w:t>Why:</w:t>
      </w:r>
      <w:r>
        <w:t xml:space="preserve"> The tiers sort uses by the role of the output, which is what drives risk. FDA’s draft framework rates AI risk by “model influence” (how much the output drives the decision) and “decision consequence” (Ref. </w:t>
      </w:r>
      <w:r>
        <w:rPr>
          <w:rStyle w:val="CrossReference"/>
        </w:rPr>
        <w:fldChar w:fldCharType="begin"/>
      </w:r>
      <w:r>
        <w:rPr>
          <w:rStyle w:val="CrossReference"/>
        </w:rPr>
        <w:instrText xml:space="preserve"> REF _X_Ref9 \h </w:instrText>
      </w:r>
      <w:r>
        <w:rPr>
          <w:rStyle w:val="CrossReference"/>
        </w:rPr>
      </w:r>
      <w:r>
        <w:rPr>
          <w:rStyle w:val="CrossReference"/>
        </w:rPr>
        <w:fldChar w:fldCharType="separate"/>
      </w:r>
      <w:r w:rsidR="00C05F3B">
        <w:rPr>
          <w:noProof/>
        </w:rPr>
        <w:t>9</w:t>
      </w:r>
      <w:r>
        <w:rPr>
          <w:rStyle w:val="CrossReference"/>
        </w:rPr>
        <w:fldChar w:fldCharType="end"/>
      </w:r>
      <w:r>
        <w:t xml:space="preserve">); the draft EU GMP Annex 22 bars generative AI from critical GMP applications while allowing non-critical use under qualified people (Ref. </w:t>
      </w:r>
      <w:r>
        <w:rPr>
          <w:rStyle w:val="CrossReference"/>
        </w:rPr>
        <w:fldChar w:fldCharType="begin"/>
      </w:r>
      <w:r>
        <w:rPr>
          <w:rStyle w:val="CrossReference"/>
        </w:rPr>
        <w:instrText xml:space="preserve"> REF _X_Ref11 \h </w:instrText>
      </w:r>
      <w:r>
        <w:rPr>
          <w:rStyle w:val="CrossReference"/>
        </w:rPr>
      </w:r>
      <w:r>
        <w:rPr>
          <w:rStyle w:val="CrossReference"/>
        </w:rPr>
        <w:fldChar w:fldCharType="separate"/>
      </w:r>
      <w:r w:rsidR="00C05F3B">
        <w:rPr>
          <w:noProof/>
        </w:rPr>
        <w:t>11</w:t>
      </w:r>
      <w:r>
        <w:rPr>
          <w:rStyle w:val="CrossReference"/>
        </w:rPr>
        <w:fldChar w:fldCharType="end"/>
      </w:r>
      <w:r>
        <w:t xml:space="preserve">). Severity, frequency and detectability is the familiar ICH Q9 way to reason about the same thing (Ref. </w:t>
      </w:r>
      <w:r>
        <w:rPr>
          <w:rStyle w:val="CrossReference"/>
        </w:rPr>
        <w:lastRenderedPageBreak/>
        <w:fldChar w:fldCharType="begin"/>
      </w:r>
      <w:r>
        <w:rPr>
          <w:rStyle w:val="CrossReference"/>
        </w:rPr>
        <w:instrText xml:space="preserve"> REF _X_Ref12 \h </w:instrText>
      </w:r>
      <w:r>
        <w:rPr>
          <w:rStyle w:val="CrossReference"/>
        </w:rPr>
      </w:r>
      <w:r>
        <w:rPr>
          <w:rStyle w:val="CrossReference"/>
        </w:rPr>
        <w:fldChar w:fldCharType="separate"/>
      </w:r>
      <w:r w:rsidR="00C05F3B">
        <w:rPr>
          <w:noProof/>
        </w:rPr>
        <w:t>12</w:t>
      </w:r>
      <w:r>
        <w:rPr>
          <w:rStyle w:val="CrossReference"/>
        </w:rPr>
        <w:fldChar w:fldCharType="end"/>
      </w:r>
      <w:r>
        <w:t xml:space="preserve">): severity is decision consequence, and detectability falls as model influence rises. The Ref. </w:t>
      </w:r>
      <w:r>
        <w:rPr>
          <w:rStyle w:val="CrossReference"/>
        </w:rPr>
        <w:fldChar w:fldCharType="begin"/>
      </w:r>
      <w:r>
        <w:rPr>
          <w:rStyle w:val="CrossReference"/>
        </w:rPr>
        <w:instrText xml:space="preserve"> REF _X_Ref8 \h </w:instrText>
      </w:r>
      <w:r>
        <w:rPr>
          <w:rStyle w:val="CrossReference"/>
        </w:rPr>
      </w:r>
      <w:r>
        <w:rPr>
          <w:rStyle w:val="CrossReference"/>
        </w:rPr>
        <w:fldChar w:fldCharType="separate"/>
      </w:r>
      <w:r w:rsidR="00C05F3B">
        <w:rPr>
          <w:noProof/>
        </w:rPr>
        <w:t>8</w:t>
      </w:r>
      <w:r>
        <w:rPr>
          <w:rStyle w:val="CrossReference"/>
        </w:rPr>
        <w:fldChar w:fldCharType="end"/>
      </w:r>
      <w:r>
        <w:t xml:space="preserve"> firm effectively treated Decision-tier work as Scratch.</w:t>
      </w:r>
    </w:p>
    <w:p w14:paraId="077E2084" w14:textId="77777777" w:rsidR="00F63968" w:rsidRDefault="00E3005A">
      <w:pPr>
        <w:pStyle w:val="Heading2"/>
      </w:pPr>
      <w:bookmarkStart w:id="42" w:name="_X_VI_C"/>
      <w:bookmarkStart w:id="43" w:name="_Toc243547764"/>
      <w:r>
        <w:t>Data Handling</w:t>
      </w:r>
      <w:bookmarkEnd w:id="42"/>
      <w:bookmarkEnd w:id="43"/>
    </w:p>
    <w:p w14:paraId="0CB22F10" w14:textId="77777777" w:rsidR="00F63968" w:rsidRDefault="00E3005A">
      <w:pPr>
        <w:numPr>
          <w:ilvl w:val="2"/>
          <w:numId w:val="10"/>
        </w:numPr>
        <w:spacing w:after="80"/>
      </w:pPr>
      <w:bookmarkStart w:id="44" w:name="_X_VI_C_1"/>
      <w:r>
        <w:t>Controlled data goes only into approved tools permitted for that data class.</w:t>
      </w:r>
      <w:bookmarkEnd w:id="44"/>
    </w:p>
    <w:p w14:paraId="2AC43AC0" w14:textId="77777777" w:rsidR="00F63968" w:rsidRDefault="00E3005A">
      <w:pPr>
        <w:numPr>
          <w:ilvl w:val="2"/>
          <w:numId w:val="10"/>
        </w:numPr>
        <w:spacing w:after="80"/>
      </w:pPr>
      <w:bookmarkStart w:id="45" w:name="_X_VI_C_2"/>
      <w:r>
        <w:t xml:space="preserve">Never </w:t>
      </w:r>
      <w:proofErr w:type="gramStart"/>
      <w:r>
        <w:t>enter into</w:t>
      </w:r>
      <w:proofErr w:type="gramEnd"/>
      <w:r>
        <w:t xml:space="preserve"> any AI tool: passwords or credentials; patient or personal health information unless the tool is approved for it; material a customer or partner has restricted.</w:t>
      </w:r>
      <w:bookmarkEnd w:id="45"/>
    </w:p>
    <w:p w14:paraId="450EAB98" w14:textId="77777777" w:rsidR="00F63968" w:rsidRDefault="00E3005A">
      <w:pPr>
        <w:numPr>
          <w:ilvl w:val="2"/>
          <w:numId w:val="10"/>
        </w:numPr>
        <w:spacing w:after="80"/>
      </w:pPr>
      <w:bookmarkStart w:id="46" w:name="_X_VI_C_3"/>
      <w:r>
        <w:t>Remove or replace identifiers (customer, supplier, lot, product names) when the task does not need them.</w:t>
      </w:r>
      <w:bookmarkEnd w:id="46"/>
    </w:p>
    <w:p w14:paraId="5ED9C9DF" w14:textId="77777777" w:rsidR="00F63968" w:rsidRDefault="00E3005A">
      <w:pPr>
        <w:numPr>
          <w:ilvl w:val="2"/>
          <w:numId w:val="10"/>
        </w:numPr>
        <w:spacing w:after="80"/>
      </w:pPr>
      <w:bookmarkStart w:id="47" w:name="_X_VI_C_4"/>
      <w:r>
        <w:t>Do not upload complete GMP records to Scratch-tier work.</w:t>
      </w:r>
      <w:bookmarkEnd w:id="47"/>
    </w:p>
    <w:p w14:paraId="6422602D" w14:textId="77777777" w:rsidR="00F63968" w:rsidRDefault="00E3005A">
      <w:pPr>
        <w:pStyle w:val="Why2"/>
      </w:pPr>
      <w:r>
        <w:rPr>
          <w:b/>
          <w:bCs/>
        </w:rPr>
        <w:t>Why:</w:t>
      </w:r>
      <w:r>
        <w:t xml:space="preserve"> Once data leaves the company’s control it cannot be recalled, and the loss may not be detectable at all. That makes data exposure a high-severity, low-detectability failure even when the task itself is low risk.</w:t>
      </w:r>
    </w:p>
    <w:p w14:paraId="15D09B55" w14:textId="77777777" w:rsidR="00F63968" w:rsidRDefault="00E3005A">
      <w:pPr>
        <w:pStyle w:val="Heading2"/>
      </w:pPr>
      <w:bookmarkStart w:id="48" w:name="_X_VI_D"/>
      <w:bookmarkStart w:id="49" w:name="_Toc243547765"/>
      <w:r>
        <w:t>Reviewing and Verifying Output</w:t>
      </w:r>
      <w:bookmarkEnd w:id="48"/>
      <w:bookmarkEnd w:id="49"/>
    </w:p>
    <w:p w14:paraId="7EE3BE74" w14:textId="77777777" w:rsidR="00F63968" w:rsidRDefault="00E3005A">
      <w:pPr>
        <w:pStyle w:val="Body2"/>
      </w:pPr>
      <w:r>
        <w:t>For Draft-tier work, the reviewer:</w:t>
      </w:r>
    </w:p>
    <w:p w14:paraId="020E5949" w14:textId="77777777" w:rsidR="00F63968" w:rsidRDefault="00E3005A">
      <w:pPr>
        <w:numPr>
          <w:ilvl w:val="2"/>
          <w:numId w:val="10"/>
        </w:numPr>
        <w:spacing w:after="80"/>
      </w:pPr>
      <w:bookmarkStart w:id="50" w:name="_X_VI_D_1"/>
      <w:r>
        <w:t xml:space="preserve">Compares the content against its </w:t>
      </w:r>
      <w:r>
        <w:rPr>
          <w:b/>
          <w:bCs/>
        </w:rPr>
        <w:t>source</w:t>
      </w:r>
      <w:r>
        <w:t>, not against what seems reasonable.</w:t>
      </w:r>
      <w:bookmarkEnd w:id="50"/>
    </w:p>
    <w:p w14:paraId="7B8403C8" w14:textId="77777777" w:rsidR="00F63968" w:rsidRDefault="00E3005A">
      <w:pPr>
        <w:numPr>
          <w:ilvl w:val="2"/>
          <w:numId w:val="10"/>
        </w:numPr>
        <w:spacing w:after="80"/>
      </w:pPr>
      <w:bookmarkStart w:id="51" w:name="_X_VI_D_2"/>
      <w:r>
        <w:t>Confirms every cited regulation, guidance, standard or reference exists and says what the content claims. AI tools can invent citations that look correct.</w:t>
      </w:r>
      <w:bookmarkEnd w:id="51"/>
    </w:p>
    <w:p w14:paraId="12920DB1" w14:textId="77777777" w:rsidR="00F63968" w:rsidRDefault="00E3005A">
      <w:pPr>
        <w:numPr>
          <w:ilvl w:val="2"/>
          <w:numId w:val="10"/>
        </w:numPr>
        <w:spacing w:after="80"/>
      </w:pPr>
      <w:bookmarkStart w:id="52" w:name="_X_VI_D_3"/>
      <w:r>
        <w:t>Checks numbers, units, limits and names character by character.</w:t>
      </w:r>
      <w:bookmarkEnd w:id="52"/>
    </w:p>
    <w:p w14:paraId="0823F76D" w14:textId="4A74472A" w:rsidR="00F63968" w:rsidRDefault="00E3005A">
      <w:pPr>
        <w:numPr>
          <w:ilvl w:val="2"/>
          <w:numId w:val="10"/>
        </w:numPr>
        <w:spacing w:after="80"/>
      </w:pPr>
      <w:bookmarkStart w:id="53" w:name="_X_VI_D_4"/>
      <w:r>
        <w:t xml:space="preserve">Looks for </w:t>
      </w:r>
      <w:r>
        <w:rPr>
          <w:b/>
          <w:bCs/>
        </w:rPr>
        <w:t>omissions</w:t>
      </w:r>
      <w:r>
        <w:t>: requirements, steps or caveats that should be present and are not. AI is notorious for not telling you what it left out.</w:t>
      </w:r>
      <w:bookmarkEnd w:id="53"/>
    </w:p>
    <w:p w14:paraId="66D7C5F2" w14:textId="14461AF1" w:rsidR="00F63968" w:rsidRDefault="00E3005A">
      <w:pPr>
        <w:numPr>
          <w:ilvl w:val="2"/>
          <w:numId w:val="10"/>
        </w:numPr>
        <w:spacing w:after="80"/>
      </w:pPr>
      <w:bookmarkStart w:id="54" w:name="_X_VI_D_5"/>
      <w:r>
        <w:t xml:space="preserve">When AI revised an existing document, compares old and new versions line by line so no requirement changed without intent. Where practical, have AI </w:t>
      </w:r>
      <w:proofErr w:type="gramStart"/>
      <w:r>
        <w:t>revise</w:t>
      </w:r>
      <w:proofErr w:type="gramEnd"/>
      <w:r>
        <w:t xml:space="preserve"> a tracked-changes copy so every change is visible to the reviewer.</w:t>
      </w:r>
      <w:bookmarkEnd w:id="54"/>
    </w:p>
    <w:p w14:paraId="7ED1BB56" w14:textId="77777777" w:rsidR="00F63968" w:rsidRDefault="00E3005A">
      <w:pPr>
        <w:numPr>
          <w:ilvl w:val="2"/>
          <w:numId w:val="10"/>
        </w:numPr>
        <w:spacing w:after="80"/>
      </w:pPr>
      <w:bookmarkStart w:id="55" w:name="_X_VI_D_6"/>
      <w:r>
        <w:t xml:space="preserve">Corrects or rejects the content. Accepting AI output is a decision the reviewer </w:t>
      </w:r>
      <w:proofErr w:type="gramStart"/>
      <w:r>
        <w:t>owns</w:t>
      </w:r>
      <w:proofErr w:type="gramEnd"/>
      <w:r>
        <w:t>.</w:t>
      </w:r>
      <w:bookmarkEnd w:id="55"/>
    </w:p>
    <w:p w14:paraId="4F0CDE0F" w14:textId="4BB625AC" w:rsidR="00F63968" w:rsidRDefault="00E3005A">
      <w:pPr>
        <w:pStyle w:val="Why2"/>
      </w:pPr>
      <w:r>
        <w:rPr>
          <w:b/>
          <w:bCs/>
        </w:rPr>
        <w:t>Why:</w:t>
      </w:r>
      <w:r>
        <w:t xml:space="preserve"> AI output is fluent, and fluency triggers expectation bias: text that reads well is trusted more and checked less. Reviewing against the source breaks that bias. The omission check exists because of Ref. </w:t>
      </w:r>
      <w:r>
        <w:rPr>
          <w:rStyle w:val="CrossReference"/>
        </w:rPr>
        <w:fldChar w:fldCharType="begin"/>
      </w:r>
      <w:r>
        <w:rPr>
          <w:rStyle w:val="CrossReference"/>
        </w:rPr>
        <w:instrText xml:space="preserve"> REF _X_Ref8 \h </w:instrText>
      </w:r>
      <w:r>
        <w:rPr>
          <w:rStyle w:val="CrossReference"/>
        </w:rPr>
      </w:r>
      <w:r>
        <w:rPr>
          <w:rStyle w:val="CrossReference"/>
        </w:rPr>
        <w:fldChar w:fldCharType="separate"/>
      </w:r>
      <w:r w:rsidR="00C05F3B">
        <w:rPr>
          <w:noProof/>
        </w:rPr>
        <w:t>8</w:t>
      </w:r>
      <w:r>
        <w:rPr>
          <w:rStyle w:val="CrossReference"/>
        </w:rPr>
        <w:fldChar w:fldCharType="end"/>
      </w:r>
      <w:r>
        <w:t xml:space="preserve">, where the firm skipped process validation partly because the AI agent “never told [them] it was required.” 21 CFR 211.22(c) puts approval of procedures and specifications with the quality unit (Ref. </w:t>
      </w:r>
      <w:r>
        <w:rPr>
          <w:rStyle w:val="CrossReference"/>
        </w:rPr>
        <w:fldChar w:fldCharType="begin"/>
      </w:r>
      <w:r>
        <w:rPr>
          <w:rStyle w:val="CrossReference"/>
        </w:rPr>
        <w:instrText xml:space="preserve"> REF _X_Ref1 \h </w:instrText>
      </w:r>
      <w:r>
        <w:rPr>
          <w:rStyle w:val="CrossReference"/>
        </w:rPr>
      </w:r>
      <w:r>
        <w:rPr>
          <w:rStyle w:val="CrossReference"/>
        </w:rPr>
        <w:fldChar w:fldCharType="separate"/>
      </w:r>
      <w:r w:rsidR="00C05F3B">
        <w:rPr>
          <w:noProof/>
        </w:rPr>
        <w:t>1</w:t>
      </w:r>
      <w:r>
        <w:rPr>
          <w:rStyle w:val="CrossReference"/>
        </w:rPr>
        <w:fldChar w:fldCharType="end"/>
      </w:r>
      <w:r>
        <w:t xml:space="preserve">), and 211.100 requires those procedures to be adequate (Ref. </w:t>
      </w:r>
      <w:r>
        <w:rPr>
          <w:rStyle w:val="CrossReference"/>
        </w:rPr>
        <w:fldChar w:fldCharType="begin"/>
      </w:r>
      <w:r>
        <w:rPr>
          <w:rStyle w:val="CrossReference"/>
        </w:rPr>
        <w:instrText xml:space="preserve"> REF _X_Ref4 \h </w:instrText>
      </w:r>
      <w:r>
        <w:rPr>
          <w:rStyle w:val="CrossReference"/>
        </w:rPr>
      </w:r>
      <w:r>
        <w:rPr>
          <w:rStyle w:val="CrossReference"/>
        </w:rPr>
        <w:fldChar w:fldCharType="separate"/>
      </w:r>
      <w:r w:rsidR="00C05F3B">
        <w:rPr>
          <w:noProof/>
        </w:rPr>
        <w:t>4</w:t>
      </w:r>
      <w:r>
        <w:rPr>
          <w:rStyle w:val="CrossReference"/>
        </w:rPr>
        <w:fldChar w:fldCharType="end"/>
      </w:r>
      <w:r>
        <w:t>); neither is satisfied by a tool.</w:t>
      </w:r>
    </w:p>
    <w:p w14:paraId="3BAFBD31" w14:textId="77777777" w:rsidR="00F63968" w:rsidRDefault="00E3005A">
      <w:pPr>
        <w:pStyle w:val="Heading2"/>
      </w:pPr>
      <w:bookmarkStart w:id="56" w:name="_X_VI_E"/>
      <w:bookmarkStart w:id="57" w:name="_Toc243547766"/>
      <w:r>
        <w:t>Recording AI Assistance</w:t>
      </w:r>
      <w:bookmarkEnd w:id="56"/>
      <w:bookmarkEnd w:id="57"/>
    </w:p>
    <w:p w14:paraId="5FF9CF2D" w14:textId="695E26B2" w:rsidR="00F63968" w:rsidRDefault="00E3005A">
      <w:pPr>
        <w:numPr>
          <w:ilvl w:val="2"/>
          <w:numId w:val="10"/>
        </w:numPr>
        <w:spacing w:after="80"/>
      </w:pPr>
      <w:bookmarkStart w:id="58" w:name="_X_VI_E_1"/>
      <w:r>
        <w:t xml:space="preserve">For Draft-tier use of AI, record: </w:t>
      </w:r>
      <w:r>
        <w:rPr>
          <w:b/>
          <w:bCs/>
        </w:rPr>
        <w:t>“AI-assisted ([tool], [version</w:t>
      </w:r>
      <w:r w:rsidR="00C00D1E">
        <w:rPr>
          <w:b/>
          <w:bCs/>
        </w:rPr>
        <w:t>, if shown</w:t>
      </w:r>
      <w:r>
        <w:rPr>
          <w:b/>
          <w:bCs/>
        </w:rPr>
        <w:t>]). Reviewed against source by [name], [date].”</w:t>
      </w:r>
      <w:bookmarkEnd w:id="58"/>
    </w:p>
    <w:p w14:paraId="04FC6D4F" w14:textId="77777777" w:rsidR="009844A9" w:rsidRDefault="00BA63B9">
      <w:pPr>
        <w:numPr>
          <w:ilvl w:val="2"/>
          <w:numId w:val="10"/>
        </w:numPr>
        <w:spacing w:after="80"/>
      </w:pPr>
      <w:bookmarkStart w:id="59" w:name="_X_VI_E_2"/>
      <w:r>
        <w:t>Put the statement in the record you are already completing:</w:t>
      </w:r>
      <w:bookmarkEnd w:id="59"/>
    </w:p>
    <w:tbl>
      <w:tblPr>
        <w:tblStyle w:val="RadkelandBrandTable"/>
        <w:tblW w:w="7740" w:type="dxa"/>
        <w:tblInd w:w="1620" w:type="dxa"/>
        <w:tblLayout w:type="fixed"/>
        <w:tblLook w:val="0420" w:firstRow="1" w:lastRow="0" w:firstColumn="0" w:lastColumn="0" w:noHBand="0" w:noVBand="1"/>
      </w:tblPr>
      <w:tblGrid>
        <w:gridCol w:w="4257"/>
        <w:gridCol w:w="3483"/>
      </w:tblGrid>
      <w:tr w:rsidR="009844A9" w14:paraId="14BD383B" w14:textId="77777777" w:rsidTr="009844A9">
        <w:trPr>
          <w:cnfStyle w:val="100000000000" w:firstRow="1" w:lastRow="0" w:firstColumn="0" w:lastColumn="0" w:oddVBand="0" w:evenVBand="0" w:oddHBand="0" w:evenHBand="0" w:firstRowFirstColumn="0" w:firstRowLastColumn="0" w:lastRowFirstColumn="0" w:lastRowLastColumn="0"/>
          <w:cantSplit/>
        </w:trPr>
        <w:tc>
          <w:tcPr>
            <w:tcW w:w="4257" w:type="dxa"/>
          </w:tcPr>
          <w:p w14:paraId="62FA1C6E" w14:textId="77777777" w:rsidR="009844A9" w:rsidRDefault="00BA63B9">
            <w:pPr>
              <w:spacing w:before="40" w:after="40"/>
            </w:pPr>
            <w:r>
              <w:lastRenderedPageBreak/>
              <w:t>When the AI-assisted content goes into…</w:t>
            </w:r>
          </w:p>
        </w:tc>
        <w:tc>
          <w:tcPr>
            <w:tcW w:w="3483" w:type="dxa"/>
          </w:tcPr>
          <w:p w14:paraId="30219E28" w14:textId="77777777" w:rsidR="009844A9" w:rsidRDefault="00BA63B9">
            <w:pPr>
              <w:spacing w:before="40" w:after="40"/>
            </w:pPr>
            <w:r>
              <w:t>Put the statement in…</w:t>
            </w:r>
          </w:p>
        </w:tc>
      </w:tr>
      <w:tr w:rsidR="009844A9" w14:paraId="6474FAD4" w14:textId="77777777" w:rsidTr="009844A9">
        <w:trPr>
          <w:cnfStyle w:val="000000100000" w:firstRow="0" w:lastRow="0" w:firstColumn="0" w:lastColumn="0" w:oddVBand="0" w:evenVBand="0" w:oddHBand="1" w:evenHBand="0" w:firstRowFirstColumn="0" w:firstRowLastColumn="0" w:lastRowFirstColumn="0" w:lastRowLastColumn="0"/>
          <w:cantSplit/>
        </w:trPr>
        <w:tc>
          <w:tcPr>
            <w:tcW w:w="4257" w:type="dxa"/>
          </w:tcPr>
          <w:p w14:paraId="3A22DECA" w14:textId="77777777" w:rsidR="009844A9" w:rsidRDefault="00BA63B9">
            <w:pPr>
              <w:spacing w:before="40" w:after="40"/>
            </w:pPr>
            <w:r>
              <w:t>A new or revised controlled document</w:t>
            </w:r>
          </w:p>
        </w:tc>
        <w:tc>
          <w:tcPr>
            <w:tcW w:w="3483" w:type="dxa"/>
            <w:shd w:val="clear" w:color="auto" w:fill="FBF1CF"/>
          </w:tcPr>
          <w:p w14:paraId="66C9BD6D" w14:textId="77777777" w:rsidR="009844A9" w:rsidRDefault="00BA63B9">
            <w:pPr>
              <w:spacing w:before="40" w:after="40"/>
            </w:pPr>
            <w:r>
              <w:t xml:space="preserve">The document </w:t>
            </w:r>
            <w:proofErr w:type="gramStart"/>
            <w:r>
              <w:t>change</w:t>
            </w:r>
            <w:proofErr w:type="gramEnd"/>
            <w:r>
              <w:t xml:space="preserve"> request (DCR)</w:t>
            </w:r>
          </w:p>
        </w:tc>
      </w:tr>
      <w:tr w:rsidR="009844A9" w14:paraId="23B0C2DC" w14:textId="77777777" w:rsidTr="009844A9">
        <w:trPr>
          <w:cantSplit/>
        </w:trPr>
        <w:tc>
          <w:tcPr>
            <w:tcW w:w="4257" w:type="dxa"/>
          </w:tcPr>
          <w:p w14:paraId="76C776FF" w14:textId="77777777" w:rsidR="009844A9" w:rsidRDefault="00BA63B9">
            <w:pPr>
              <w:spacing w:before="40" w:after="40"/>
            </w:pPr>
            <w:r>
              <w:t>A deviation or CAPA</w:t>
            </w:r>
          </w:p>
        </w:tc>
        <w:tc>
          <w:tcPr>
            <w:tcW w:w="3483" w:type="dxa"/>
            <w:shd w:val="clear" w:color="auto" w:fill="FBF1CF"/>
          </w:tcPr>
          <w:p w14:paraId="5D2D08A0" w14:textId="77777777" w:rsidR="009844A9" w:rsidRDefault="00BA63B9">
            <w:pPr>
              <w:spacing w:before="40" w:after="40"/>
            </w:pPr>
            <w:r>
              <w:t>The investigation report</w:t>
            </w:r>
          </w:p>
        </w:tc>
      </w:tr>
      <w:tr w:rsidR="009844A9" w14:paraId="4B7BB214" w14:textId="77777777" w:rsidTr="009844A9">
        <w:trPr>
          <w:cnfStyle w:val="000000100000" w:firstRow="0" w:lastRow="0" w:firstColumn="0" w:lastColumn="0" w:oddVBand="0" w:evenVBand="0" w:oddHBand="1" w:evenHBand="0" w:firstRowFirstColumn="0" w:firstRowLastColumn="0" w:lastRowFirstColumn="0" w:lastRowLastColumn="0"/>
          <w:cantSplit/>
        </w:trPr>
        <w:tc>
          <w:tcPr>
            <w:tcW w:w="4257" w:type="dxa"/>
          </w:tcPr>
          <w:p w14:paraId="4F303881" w14:textId="77777777" w:rsidR="009844A9" w:rsidRDefault="00BA63B9">
            <w:pPr>
              <w:spacing w:before="40" w:after="40"/>
            </w:pPr>
            <w:r>
              <w:t>An OOS or laboratory investigation</w:t>
            </w:r>
          </w:p>
        </w:tc>
        <w:tc>
          <w:tcPr>
            <w:tcW w:w="3483" w:type="dxa"/>
            <w:shd w:val="clear" w:color="auto" w:fill="FBF1CF"/>
          </w:tcPr>
          <w:p w14:paraId="07F48AC1" w14:textId="77777777" w:rsidR="009844A9" w:rsidRDefault="00BA63B9">
            <w:pPr>
              <w:spacing w:before="40" w:after="40"/>
            </w:pPr>
            <w:r>
              <w:t>The investigation record</w:t>
            </w:r>
          </w:p>
        </w:tc>
      </w:tr>
      <w:tr w:rsidR="009844A9" w14:paraId="77962193" w14:textId="77777777" w:rsidTr="009844A9">
        <w:trPr>
          <w:cantSplit/>
        </w:trPr>
        <w:tc>
          <w:tcPr>
            <w:tcW w:w="4257" w:type="dxa"/>
          </w:tcPr>
          <w:p w14:paraId="636B8A4C" w14:textId="77777777" w:rsidR="009844A9" w:rsidRDefault="00BA63B9">
            <w:pPr>
              <w:spacing w:before="40" w:after="40"/>
            </w:pPr>
            <w:r>
              <w:t>Training material</w:t>
            </w:r>
          </w:p>
        </w:tc>
        <w:tc>
          <w:tcPr>
            <w:tcW w:w="3483" w:type="dxa"/>
            <w:shd w:val="clear" w:color="auto" w:fill="FBF1CF"/>
          </w:tcPr>
          <w:p w14:paraId="2FA56811" w14:textId="77777777" w:rsidR="009844A9" w:rsidRDefault="00BA63B9">
            <w:pPr>
              <w:spacing w:before="40" w:after="40"/>
            </w:pPr>
            <w:r>
              <w:t>The training material’s revision history</w:t>
            </w:r>
          </w:p>
        </w:tc>
      </w:tr>
      <w:tr w:rsidR="009844A9" w14:paraId="79DF4004" w14:textId="77777777" w:rsidTr="009844A9">
        <w:trPr>
          <w:cnfStyle w:val="000000100000" w:firstRow="0" w:lastRow="0" w:firstColumn="0" w:lastColumn="0" w:oddVBand="0" w:evenVBand="0" w:oddHBand="1" w:evenHBand="0" w:firstRowFirstColumn="0" w:firstRowLastColumn="0" w:lastRowFirstColumn="0" w:lastRowLastColumn="0"/>
          <w:cantSplit/>
        </w:trPr>
        <w:tc>
          <w:tcPr>
            <w:tcW w:w="4257" w:type="dxa"/>
          </w:tcPr>
          <w:p w14:paraId="5592F698" w14:textId="77777777" w:rsidR="009844A9" w:rsidRDefault="00BA63B9">
            <w:pPr>
              <w:spacing w:before="40" w:after="40"/>
            </w:pPr>
            <w:r>
              <w:t>Anything else</w:t>
            </w:r>
          </w:p>
        </w:tc>
        <w:tc>
          <w:tcPr>
            <w:tcW w:w="3483" w:type="dxa"/>
            <w:shd w:val="clear" w:color="auto" w:fill="FBF1CF"/>
          </w:tcPr>
          <w:p w14:paraId="020AF82B" w14:textId="77777777" w:rsidR="009844A9" w:rsidRDefault="00BA63B9">
            <w:pPr>
              <w:spacing w:before="40" w:after="40"/>
            </w:pPr>
            <w:r>
              <w:t>The record’s comment or notes field</w:t>
            </w:r>
          </w:p>
        </w:tc>
      </w:tr>
    </w:tbl>
    <w:p w14:paraId="04A7D4B7" w14:textId="77777777" w:rsidR="009844A9" w:rsidRDefault="00BA63B9">
      <w:pPr>
        <w:pStyle w:val="Body3"/>
        <w:spacing w:before="80"/>
      </w:pPr>
      <w:r>
        <w:rPr>
          <w:rStyle w:val="Adapt"/>
        </w:rPr>
        <w:t>[Adapt this table to your own quality management system.]</w:t>
      </w:r>
    </w:p>
    <w:p w14:paraId="3598333E" w14:textId="63F121A6" w:rsidR="009844A9" w:rsidRDefault="00BA63B9">
      <w:pPr>
        <w:numPr>
          <w:ilvl w:val="2"/>
          <w:numId w:val="10"/>
        </w:numPr>
        <w:spacing w:after="80"/>
      </w:pPr>
      <w:bookmarkStart w:id="60" w:name="_X_VI_E_3"/>
      <w:r>
        <w:rPr>
          <w:b/>
          <w:bCs/>
        </w:rPr>
        <w:t xml:space="preserve">Optional: </w:t>
      </w:r>
      <w:r>
        <w:t xml:space="preserve">keep a company-wide </w:t>
      </w:r>
      <w:r>
        <w:rPr>
          <w:b/>
          <w:bCs/>
        </w:rPr>
        <w:t>AI-Assistance Register</w:t>
      </w:r>
      <w:r>
        <w:t>: an uncontrolled index listing each Draft-tier use by record type, record number, user initials, date and area. It points to the records; the records remain the evidence.</w:t>
      </w:r>
      <w:bookmarkEnd w:id="60"/>
    </w:p>
    <w:p w14:paraId="0D8DCB0A" w14:textId="77777777" w:rsidR="00F63968" w:rsidRDefault="00E3005A">
      <w:pPr>
        <w:numPr>
          <w:ilvl w:val="2"/>
          <w:numId w:val="10"/>
        </w:numPr>
        <w:spacing w:after="80"/>
      </w:pPr>
      <w:bookmarkStart w:id="61" w:name="_X_VI_E_4"/>
      <w:r>
        <w:t>Keep the sources the reviewer verified against with the normal record.</w:t>
      </w:r>
      <w:bookmarkEnd w:id="61"/>
    </w:p>
    <w:p w14:paraId="13B3025F" w14:textId="77777777" w:rsidR="00F63968" w:rsidRDefault="00E3005A">
      <w:pPr>
        <w:numPr>
          <w:ilvl w:val="2"/>
          <w:numId w:val="10"/>
        </w:numPr>
        <w:spacing w:after="80"/>
      </w:pPr>
      <w:bookmarkStart w:id="62" w:name="_X_VI_E_5"/>
      <w:r>
        <w:t>Saving prompts and full AI transcripts is not required unless a procedure or investigation calls for it.</w:t>
      </w:r>
      <w:bookmarkEnd w:id="62"/>
    </w:p>
    <w:p w14:paraId="12A71323" w14:textId="5FB32E12" w:rsidR="00F63968" w:rsidRDefault="00E3005A">
      <w:pPr>
        <w:pStyle w:val="Why2"/>
      </w:pPr>
      <w:r>
        <w:rPr>
          <w:b/>
          <w:bCs/>
        </w:rPr>
        <w:t>Why:</w:t>
      </w:r>
      <w:r>
        <w:t xml:space="preserve"> An inspector’s first question about AI will be “where did you use it, and who checked it?” A one-line entry answers that and supports traceability, which both the FDA and EMA principles call for (Ref. </w:t>
      </w:r>
      <w:r>
        <w:rPr>
          <w:rStyle w:val="CrossReference"/>
        </w:rPr>
        <w:fldChar w:fldCharType="begin"/>
      </w:r>
      <w:r>
        <w:rPr>
          <w:rStyle w:val="CrossReference"/>
        </w:rPr>
        <w:instrText xml:space="preserve"> REF _X_Ref10 \h </w:instrText>
      </w:r>
      <w:r>
        <w:rPr>
          <w:rStyle w:val="CrossReference"/>
        </w:rPr>
      </w:r>
      <w:r>
        <w:rPr>
          <w:rStyle w:val="CrossReference"/>
        </w:rPr>
        <w:fldChar w:fldCharType="separate"/>
      </w:r>
      <w:r w:rsidR="00C05F3B">
        <w:rPr>
          <w:noProof/>
        </w:rPr>
        <w:t>10</w:t>
      </w:r>
      <w:r>
        <w:rPr>
          <w:rStyle w:val="CrossReference"/>
        </w:rPr>
        <w:fldChar w:fldCharType="end"/>
      </w:r>
      <w:r>
        <w:t xml:space="preserve">). Retaining every transcript adds volume without adding evidence; the reviewed document and its sources are the evidence. The finished document itself is a GMP record retained under 211.180 (Ref. </w:t>
      </w:r>
      <w:r>
        <w:rPr>
          <w:rStyle w:val="CrossReference"/>
        </w:rPr>
        <w:fldChar w:fldCharType="begin"/>
      </w:r>
      <w:r>
        <w:rPr>
          <w:rStyle w:val="CrossReference"/>
        </w:rPr>
        <w:instrText xml:space="preserve"> REF _X_Ref5 \h </w:instrText>
      </w:r>
      <w:r>
        <w:rPr>
          <w:rStyle w:val="CrossReference"/>
        </w:rPr>
      </w:r>
      <w:r>
        <w:rPr>
          <w:rStyle w:val="CrossReference"/>
        </w:rPr>
        <w:fldChar w:fldCharType="separate"/>
      </w:r>
      <w:r w:rsidR="00C05F3B">
        <w:rPr>
          <w:noProof/>
        </w:rPr>
        <w:t>5</w:t>
      </w:r>
      <w:r>
        <w:rPr>
          <w:rStyle w:val="CrossReference"/>
        </w:rPr>
        <w:fldChar w:fldCharType="end"/>
      </w:r>
      <w:r>
        <w:t xml:space="preserve">), and Part 11 applies to it through the system it already lives in (Ref. </w:t>
      </w:r>
      <w:r>
        <w:rPr>
          <w:rStyle w:val="CrossReference"/>
        </w:rPr>
        <w:fldChar w:fldCharType="begin"/>
      </w:r>
      <w:r>
        <w:rPr>
          <w:rStyle w:val="CrossReference"/>
        </w:rPr>
        <w:instrText xml:space="preserve"> REF _X_Ref6 \h </w:instrText>
      </w:r>
      <w:r>
        <w:rPr>
          <w:rStyle w:val="CrossReference"/>
        </w:rPr>
      </w:r>
      <w:r>
        <w:rPr>
          <w:rStyle w:val="CrossReference"/>
        </w:rPr>
        <w:fldChar w:fldCharType="separate"/>
      </w:r>
      <w:r w:rsidR="00C05F3B">
        <w:rPr>
          <w:noProof/>
        </w:rPr>
        <w:t>6</w:t>
      </w:r>
      <w:r>
        <w:rPr>
          <w:rStyle w:val="CrossReference"/>
        </w:rPr>
        <w:fldChar w:fldCharType="end"/>
      </w:r>
      <w:r>
        <w:t>). The optional register answers “where did you use AI?” in minutes, gets an inspector to the relevant records, and keeps the practice of evaluating AI use visible. It stays uncontrolled so it stays light, which is acceptable because it only points to controlled records.</w:t>
      </w:r>
    </w:p>
    <w:p w14:paraId="2E95D226" w14:textId="77777777" w:rsidR="00F63968" w:rsidRDefault="00E3005A">
      <w:pPr>
        <w:pStyle w:val="Heading2"/>
      </w:pPr>
      <w:bookmarkStart w:id="63" w:name="_X_VI_F"/>
      <w:bookmarkStart w:id="64" w:name="_Toc243547767"/>
      <w:r>
        <w:t>Errors, Incidents and Deviations</w:t>
      </w:r>
      <w:bookmarkEnd w:id="63"/>
      <w:bookmarkEnd w:id="64"/>
    </w:p>
    <w:p w14:paraId="44ABCAA1" w14:textId="77777777" w:rsidR="00F63968" w:rsidRDefault="00E3005A">
      <w:pPr>
        <w:numPr>
          <w:ilvl w:val="2"/>
          <w:numId w:val="10"/>
        </w:numPr>
        <w:spacing w:after="80"/>
      </w:pPr>
      <w:bookmarkStart w:id="65" w:name="_X_VI_F_1"/>
      <w:r>
        <w:t>If an AI-originated error is found in an approved GMP document or record, handle it through the deviation and CAPA system.</w:t>
      </w:r>
      <w:bookmarkEnd w:id="65"/>
    </w:p>
    <w:p w14:paraId="0D895FA1" w14:textId="37323238" w:rsidR="00F63968" w:rsidRDefault="00E3005A">
      <w:pPr>
        <w:numPr>
          <w:ilvl w:val="2"/>
          <w:numId w:val="10"/>
        </w:numPr>
        <w:spacing w:after="80"/>
      </w:pPr>
      <w:bookmarkStart w:id="66" w:name="_X_VI_F_2"/>
      <w:r>
        <w:t>If controlled data was entered into a tool not approved for it, report it to QA and IT the same day or as soon as practicable.</w:t>
      </w:r>
      <w:bookmarkEnd w:id="66"/>
    </w:p>
    <w:p w14:paraId="6A264E7F" w14:textId="77777777" w:rsidR="00F63968" w:rsidRDefault="00E3005A">
      <w:pPr>
        <w:numPr>
          <w:ilvl w:val="2"/>
          <w:numId w:val="10"/>
        </w:numPr>
        <w:spacing w:after="80"/>
      </w:pPr>
      <w:bookmarkStart w:id="67" w:name="_X_VI_F_3"/>
      <w:r>
        <w:t>Investigations do not stop at “the AI was wrong.” Ask why the review did not catch it.</w:t>
      </w:r>
      <w:bookmarkEnd w:id="67"/>
    </w:p>
    <w:p w14:paraId="5A9E4204" w14:textId="77777777" w:rsidR="00F63968" w:rsidRDefault="00E3005A">
      <w:pPr>
        <w:pStyle w:val="Why2"/>
      </w:pPr>
      <w:r>
        <w:rPr>
          <w:b/>
          <w:bCs/>
        </w:rPr>
        <w:t>Why:</w:t>
      </w:r>
      <w:r>
        <w:t xml:space="preserve"> “The AI got it wrong” is the new “human error”: a description, not a root cause. The useful question is always about the review, the classification, or the procedure that let the error through.</w:t>
      </w:r>
    </w:p>
    <w:p w14:paraId="0457722B" w14:textId="77777777" w:rsidR="00F63968" w:rsidRDefault="00E3005A">
      <w:pPr>
        <w:pStyle w:val="Heading2"/>
      </w:pPr>
      <w:bookmarkStart w:id="68" w:name="_X_VI_G"/>
      <w:bookmarkStart w:id="69" w:name="_Toc243547768"/>
      <w:r>
        <w:lastRenderedPageBreak/>
        <w:t>Training</w:t>
      </w:r>
      <w:bookmarkEnd w:id="68"/>
      <w:bookmarkEnd w:id="69"/>
    </w:p>
    <w:p w14:paraId="29C37F83" w14:textId="77777777" w:rsidR="00F63968" w:rsidRDefault="00E3005A">
      <w:pPr>
        <w:numPr>
          <w:ilvl w:val="2"/>
          <w:numId w:val="10"/>
        </w:numPr>
        <w:spacing w:after="80"/>
      </w:pPr>
      <w:bookmarkStart w:id="70" w:name="_X_VI_G_1"/>
      <w:r>
        <w:t xml:space="preserve">Personnel complete training </w:t>
      </w:r>
      <w:proofErr w:type="gramStart"/>
      <w:r>
        <w:t>on</w:t>
      </w:r>
      <w:proofErr w:type="gramEnd"/>
      <w:r>
        <w:t xml:space="preserve"> this SOP before using AI for any company work.</w:t>
      </w:r>
      <w:bookmarkEnd w:id="70"/>
    </w:p>
    <w:p w14:paraId="4BFF9EA7" w14:textId="1842D4FE" w:rsidR="00F63968" w:rsidRDefault="00E3005A">
      <w:pPr>
        <w:numPr>
          <w:ilvl w:val="2"/>
          <w:numId w:val="10"/>
        </w:numPr>
        <w:spacing w:after="80"/>
      </w:pPr>
      <w:bookmarkStart w:id="71" w:name="_X_VI_G_2"/>
      <w:r>
        <w:t xml:space="preserve">Training covers: the three tiers, the data rules, the review steps in </w:t>
      </w:r>
      <w:r>
        <w:rPr>
          <w:rStyle w:val="CrossReference"/>
        </w:rPr>
        <w:fldChar w:fldCharType="begin"/>
      </w:r>
      <w:r>
        <w:rPr>
          <w:rStyle w:val="CrossReference"/>
        </w:rPr>
        <w:instrText xml:space="preserve"> REF _X_VI_D \w \h </w:instrText>
      </w:r>
      <w:r>
        <w:rPr>
          <w:rStyle w:val="CrossReference"/>
        </w:rPr>
      </w:r>
      <w:r>
        <w:rPr>
          <w:rStyle w:val="CrossReference"/>
        </w:rPr>
        <w:fldChar w:fldCharType="separate"/>
      </w:r>
      <w:r w:rsidR="00C05F3B">
        <w:rPr>
          <w:rStyle w:val="CrossReference"/>
        </w:rPr>
        <w:t>VI.D</w:t>
      </w:r>
      <w:r>
        <w:rPr>
          <w:rStyle w:val="CrossReference"/>
        </w:rPr>
        <w:fldChar w:fldCharType="end"/>
      </w:r>
      <w:r>
        <w:t xml:space="preserve">, and at least the use cases in </w:t>
      </w:r>
      <w:hyperlink w:anchor="_X_Appendix_B" w:history="1">
        <w:r>
          <w:rPr>
            <w:rStyle w:val="CrossReference"/>
          </w:rPr>
          <w:t>Appendix B</w:t>
        </w:r>
      </w:hyperlink>
      <w:r>
        <w:t>.</w:t>
      </w:r>
      <w:bookmarkEnd w:id="71"/>
    </w:p>
    <w:p w14:paraId="2876533F" w14:textId="28846EF4" w:rsidR="00F63968" w:rsidRDefault="00E3005A">
      <w:pPr>
        <w:numPr>
          <w:ilvl w:val="2"/>
          <w:numId w:val="10"/>
        </w:numPr>
        <w:spacing w:after="80"/>
      </w:pPr>
      <w:bookmarkStart w:id="72" w:name="_X_VI_G_3"/>
      <w:r>
        <w:t xml:space="preserve">Retraining follows significant revisions of this SOP, and any review under </w:t>
      </w:r>
      <w:r>
        <w:rPr>
          <w:rStyle w:val="CrossReference"/>
        </w:rPr>
        <w:fldChar w:fldCharType="begin"/>
      </w:r>
      <w:r>
        <w:rPr>
          <w:rStyle w:val="CrossReference"/>
        </w:rPr>
        <w:instrText xml:space="preserve"> REF _X_VI_H_2 \w \h </w:instrText>
      </w:r>
      <w:r>
        <w:rPr>
          <w:rStyle w:val="CrossReference"/>
        </w:rPr>
      </w:r>
      <w:r>
        <w:rPr>
          <w:rStyle w:val="CrossReference"/>
        </w:rPr>
        <w:fldChar w:fldCharType="separate"/>
      </w:r>
      <w:r w:rsidR="00C05F3B">
        <w:rPr>
          <w:rStyle w:val="CrossReference"/>
        </w:rPr>
        <w:t>VI.H.2</w:t>
      </w:r>
      <w:r>
        <w:rPr>
          <w:rStyle w:val="CrossReference"/>
        </w:rPr>
        <w:fldChar w:fldCharType="end"/>
      </w:r>
      <w:r>
        <w:t xml:space="preserve"> that changes how approved tools may be used, even when the SOP text does not change (for example, a tool that could only draft gains the ability to take actions).</w:t>
      </w:r>
      <w:bookmarkEnd w:id="72"/>
    </w:p>
    <w:p w14:paraId="5E6464E9" w14:textId="56CF96FE" w:rsidR="00F63968" w:rsidRDefault="00E3005A">
      <w:pPr>
        <w:pStyle w:val="Why2"/>
      </w:pPr>
      <w:r>
        <w:rPr>
          <w:b/>
          <w:bCs/>
        </w:rPr>
        <w:t>Why:</w:t>
      </w:r>
      <w:r>
        <w:t xml:space="preserve"> 21 CFR 211.25 requires personnel to have the training to do their assigned functions (Ref. </w:t>
      </w:r>
      <w:r>
        <w:rPr>
          <w:rStyle w:val="CrossReference"/>
        </w:rPr>
        <w:fldChar w:fldCharType="begin"/>
      </w:r>
      <w:r>
        <w:rPr>
          <w:rStyle w:val="CrossReference"/>
        </w:rPr>
        <w:instrText xml:space="preserve"> REF _X_Ref2 \h </w:instrText>
      </w:r>
      <w:r>
        <w:rPr>
          <w:rStyle w:val="CrossReference"/>
        </w:rPr>
      </w:r>
      <w:r>
        <w:rPr>
          <w:rStyle w:val="CrossReference"/>
        </w:rPr>
        <w:fldChar w:fldCharType="separate"/>
      </w:r>
      <w:r w:rsidR="00C05F3B">
        <w:rPr>
          <w:noProof/>
        </w:rPr>
        <w:t>2</w:t>
      </w:r>
      <w:r>
        <w:rPr>
          <w:rStyle w:val="CrossReference"/>
        </w:rPr>
        <w:fldChar w:fldCharType="end"/>
      </w:r>
      <w:r>
        <w:t xml:space="preserve">). Using AI on GMP work is now one of those functions. Training also builds the habit the review </w:t>
      </w:r>
      <w:proofErr w:type="gramStart"/>
      <w:r>
        <w:t>depends</w:t>
      </w:r>
      <w:proofErr w:type="gramEnd"/>
      <w:r>
        <w:t xml:space="preserve"> </w:t>
      </w:r>
      <w:proofErr w:type="gramStart"/>
      <w:r>
        <w:t>on:</w:t>
      </w:r>
      <w:proofErr w:type="gramEnd"/>
      <w:r>
        <w:t xml:space="preserve"> distrusting fluent text until it is checked.</w:t>
      </w:r>
    </w:p>
    <w:p w14:paraId="4C80345B" w14:textId="77777777" w:rsidR="00F63968" w:rsidRDefault="00E3005A">
      <w:pPr>
        <w:pStyle w:val="Heading2"/>
      </w:pPr>
      <w:bookmarkStart w:id="73" w:name="_X_VI_H"/>
      <w:bookmarkStart w:id="74" w:name="_Toc243547769"/>
      <w:r>
        <w:t>Periodic Review</w:t>
      </w:r>
      <w:bookmarkEnd w:id="73"/>
      <w:bookmarkEnd w:id="74"/>
    </w:p>
    <w:p w14:paraId="6D656E9B" w14:textId="365022E9" w:rsidR="00F63968" w:rsidRDefault="00E3005A">
      <w:pPr>
        <w:numPr>
          <w:ilvl w:val="2"/>
          <w:numId w:val="10"/>
        </w:numPr>
        <w:spacing w:after="80"/>
      </w:pPr>
      <w:bookmarkStart w:id="75" w:name="_X_VI_H_1"/>
      <w:r>
        <w:t xml:space="preserve">QA reviews this SOP and the approved tool list at least every </w:t>
      </w:r>
      <w:r>
        <w:rPr>
          <w:rStyle w:val="Adapt"/>
        </w:rPr>
        <w:t>[12]</w:t>
      </w:r>
      <w:r>
        <w:t xml:space="preserve"> months.</w:t>
      </w:r>
      <w:bookmarkEnd w:id="75"/>
    </w:p>
    <w:p w14:paraId="6751318F" w14:textId="3A3F75DC" w:rsidR="00F63968" w:rsidRDefault="00E3005A">
      <w:pPr>
        <w:numPr>
          <w:ilvl w:val="2"/>
          <w:numId w:val="10"/>
        </w:numPr>
        <w:spacing w:after="80"/>
      </w:pPr>
      <w:bookmarkStart w:id="76" w:name="_X_VI_H_2"/>
      <w:r>
        <w:t xml:space="preserve">Review sooner when: a referenced guidance is finalized or changed (notably Refs. </w:t>
      </w:r>
      <w:r>
        <w:rPr>
          <w:rStyle w:val="CrossReference"/>
        </w:rPr>
        <w:fldChar w:fldCharType="begin"/>
      </w:r>
      <w:r>
        <w:rPr>
          <w:rStyle w:val="CrossReference"/>
        </w:rPr>
        <w:instrText xml:space="preserve"> REF _X_Ref9 \h </w:instrText>
      </w:r>
      <w:r>
        <w:rPr>
          <w:rStyle w:val="CrossReference"/>
        </w:rPr>
      </w:r>
      <w:r>
        <w:rPr>
          <w:rStyle w:val="CrossReference"/>
        </w:rPr>
        <w:fldChar w:fldCharType="separate"/>
      </w:r>
      <w:r w:rsidR="00C05F3B">
        <w:rPr>
          <w:noProof/>
        </w:rPr>
        <w:t>9</w:t>
      </w:r>
      <w:r>
        <w:rPr>
          <w:rStyle w:val="CrossReference"/>
        </w:rPr>
        <w:fldChar w:fldCharType="end"/>
      </w:r>
      <w:r>
        <w:t xml:space="preserve"> and </w:t>
      </w:r>
      <w:r>
        <w:rPr>
          <w:rStyle w:val="CrossReference"/>
        </w:rPr>
        <w:fldChar w:fldCharType="begin"/>
      </w:r>
      <w:r>
        <w:rPr>
          <w:rStyle w:val="CrossReference"/>
        </w:rPr>
        <w:instrText xml:space="preserve"> REF _X_Ref11 \h </w:instrText>
      </w:r>
      <w:r>
        <w:rPr>
          <w:rStyle w:val="CrossReference"/>
        </w:rPr>
      </w:r>
      <w:r>
        <w:rPr>
          <w:rStyle w:val="CrossReference"/>
        </w:rPr>
        <w:fldChar w:fldCharType="separate"/>
      </w:r>
      <w:r w:rsidR="00C05F3B">
        <w:rPr>
          <w:noProof/>
        </w:rPr>
        <w:t>11</w:t>
      </w:r>
      <w:r>
        <w:rPr>
          <w:rStyle w:val="CrossReference"/>
        </w:rPr>
        <w:fldChar w:fldCharType="end"/>
      </w:r>
      <w:r>
        <w:t>); an approved tool changes materially; or a deviation involves AI.</w:t>
      </w:r>
      <w:bookmarkEnd w:id="76"/>
    </w:p>
    <w:p w14:paraId="30E72187" w14:textId="77777777" w:rsidR="00F63968" w:rsidRDefault="00E3005A" w:rsidP="005176B3">
      <w:pPr>
        <w:pStyle w:val="Why2"/>
      </w:pPr>
      <w:r>
        <w:rPr>
          <w:b/>
          <w:bCs/>
        </w:rPr>
        <w:t>Why:</w:t>
      </w:r>
      <w:r>
        <w:t xml:space="preserve"> Two of </w:t>
      </w:r>
      <w:proofErr w:type="gramStart"/>
      <w:r>
        <w:t>this</w:t>
      </w:r>
      <w:proofErr w:type="gramEnd"/>
      <w:r>
        <w:t xml:space="preserve"> SOP’s key references are drafts, and AI tools change monthly. A fixed procedure for a moving technology turns into one of those documents that quietly stops matching reality.</w:t>
      </w:r>
    </w:p>
    <w:p w14:paraId="2DFE0512" w14:textId="77777777" w:rsidR="00F63968" w:rsidRDefault="00E3005A">
      <w:pPr>
        <w:pStyle w:val="Heading1"/>
      </w:pPr>
      <w:bookmarkStart w:id="77" w:name="_X_VII"/>
      <w:bookmarkStart w:id="78" w:name="_Toc243547770"/>
      <w:r>
        <w:t>Records</w:t>
      </w:r>
      <w:bookmarkEnd w:id="77"/>
      <w:bookmarkEnd w:id="78"/>
    </w:p>
    <w:tbl>
      <w:tblPr>
        <w:tblStyle w:val="RadkelandBrandTable"/>
        <w:tblW w:w="8820" w:type="dxa"/>
        <w:tblInd w:w="540" w:type="dxa"/>
        <w:tblLayout w:type="fixed"/>
        <w:tblLook w:val="0420" w:firstRow="1" w:lastRow="0" w:firstColumn="0" w:lastColumn="0" w:noHBand="0" w:noVBand="1"/>
      </w:tblPr>
      <w:tblGrid>
        <w:gridCol w:w="3087"/>
        <w:gridCol w:w="5733"/>
      </w:tblGrid>
      <w:tr w:rsidR="00F63968" w14:paraId="5B689257" w14:textId="77777777" w:rsidTr="00F63968">
        <w:trPr>
          <w:cnfStyle w:val="100000000000" w:firstRow="1" w:lastRow="0" w:firstColumn="0" w:lastColumn="0" w:oddVBand="0" w:evenVBand="0" w:oddHBand="0" w:evenHBand="0" w:firstRowFirstColumn="0" w:firstRowLastColumn="0" w:lastRowFirstColumn="0" w:lastRowLastColumn="0"/>
          <w:cantSplit/>
        </w:trPr>
        <w:tc>
          <w:tcPr>
            <w:tcW w:w="3087" w:type="dxa"/>
          </w:tcPr>
          <w:p w14:paraId="051552E4" w14:textId="77777777" w:rsidR="00F63968" w:rsidRDefault="00E3005A">
            <w:pPr>
              <w:spacing w:before="40" w:after="40"/>
            </w:pPr>
            <w:r>
              <w:t>Record</w:t>
            </w:r>
          </w:p>
        </w:tc>
        <w:tc>
          <w:tcPr>
            <w:tcW w:w="5733" w:type="dxa"/>
          </w:tcPr>
          <w:p w14:paraId="1E19B605" w14:textId="77777777" w:rsidR="00F63968" w:rsidRDefault="00E3005A">
            <w:pPr>
              <w:spacing w:before="40" w:after="40"/>
            </w:pPr>
            <w:r>
              <w:t>Where it lives</w:t>
            </w:r>
          </w:p>
        </w:tc>
      </w:tr>
      <w:tr w:rsidR="00F63968" w14:paraId="43B80CE7" w14:textId="77777777" w:rsidTr="00F63968">
        <w:trPr>
          <w:cnfStyle w:val="000000100000" w:firstRow="0" w:lastRow="0" w:firstColumn="0" w:lastColumn="0" w:oddVBand="0" w:evenVBand="0" w:oddHBand="1" w:evenHBand="0" w:firstRowFirstColumn="0" w:firstRowLastColumn="0" w:lastRowFirstColumn="0" w:lastRowLastColumn="0"/>
          <w:cantSplit/>
        </w:trPr>
        <w:tc>
          <w:tcPr>
            <w:tcW w:w="3087" w:type="dxa"/>
          </w:tcPr>
          <w:p w14:paraId="55C2FA1B" w14:textId="6CBB379D" w:rsidR="00F63968" w:rsidRDefault="00E3005A">
            <w:pPr>
              <w:spacing w:before="40" w:after="40"/>
            </w:pPr>
            <w:r>
              <w:rPr>
                <w:b/>
                <w:bCs/>
              </w:rPr>
              <w:t>Approved tool list</w:t>
            </w:r>
          </w:p>
        </w:tc>
        <w:tc>
          <w:tcPr>
            <w:tcW w:w="5733" w:type="dxa"/>
          </w:tcPr>
          <w:p w14:paraId="3401CA3B" w14:textId="77777777" w:rsidR="00F63968" w:rsidRDefault="00E3005A">
            <w:pPr>
              <w:spacing w:before="40" w:after="40"/>
            </w:pPr>
            <w:r>
              <w:t>Controlled document maintained by QA and IT</w:t>
            </w:r>
          </w:p>
        </w:tc>
      </w:tr>
      <w:tr w:rsidR="00F63968" w14:paraId="0A2FAABC" w14:textId="77777777" w:rsidTr="00F63968">
        <w:trPr>
          <w:cantSplit/>
        </w:trPr>
        <w:tc>
          <w:tcPr>
            <w:tcW w:w="3087" w:type="dxa"/>
          </w:tcPr>
          <w:p w14:paraId="06D3E119" w14:textId="60490F3B" w:rsidR="00F63968" w:rsidRDefault="00E3005A">
            <w:pPr>
              <w:spacing w:before="40" w:after="40"/>
            </w:pPr>
            <w:r>
              <w:rPr>
                <w:b/>
                <w:bCs/>
              </w:rPr>
              <w:t>AI assistance entries (</w:t>
            </w:r>
            <w:r>
              <w:rPr>
                <w:rStyle w:val="CrossReference"/>
                <w:b/>
                <w:bCs/>
              </w:rPr>
              <w:fldChar w:fldCharType="begin"/>
            </w:r>
            <w:r>
              <w:rPr>
                <w:rStyle w:val="CrossReference"/>
                <w:b/>
                <w:bCs/>
              </w:rPr>
              <w:instrText xml:space="preserve"> REF _X_VI_E \w \h </w:instrText>
            </w:r>
            <w:r>
              <w:rPr>
                <w:rStyle w:val="CrossReference"/>
                <w:b/>
                <w:bCs/>
              </w:rPr>
            </w:r>
            <w:r>
              <w:rPr>
                <w:rStyle w:val="CrossReference"/>
                <w:b/>
                <w:bCs/>
              </w:rPr>
              <w:fldChar w:fldCharType="separate"/>
            </w:r>
            <w:r w:rsidR="00C05F3B">
              <w:rPr>
                <w:rStyle w:val="CrossReference"/>
                <w:b/>
                <w:bCs/>
              </w:rPr>
              <w:t>VI.E</w:t>
            </w:r>
            <w:r>
              <w:rPr>
                <w:rStyle w:val="CrossReference"/>
                <w:b/>
                <w:bCs/>
              </w:rPr>
              <w:fldChar w:fldCharType="end"/>
            </w:r>
            <w:r>
              <w:rPr>
                <w:b/>
                <w:bCs/>
              </w:rPr>
              <w:t>)</w:t>
            </w:r>
          </w:p>
        </w:tc>
        <w:tc>
          <w:tcPr>
            <w:tcW w:w="5733" w:type="dxa"/>
          </w:tcPr>
          <w:p w14:paraId="096F3422" w14:textId="77777777" w:rsidR="00F63968" w:rsidRDefault="00E3005A">
            <w:pPr>
              <w:spacing w:before="40" w:after="40"/>
            </w:pPr>
            <w:r>
              <w:t>Within the affected GMP document or record</w:t>
            </w:r>
          </w:p>
        </w:tc>
      </w:tr>
      <w:tr w:rsidR="00F63968" w14:paraId="45EFFCF4" w14:textId="77777777" w:rsidTr="00F63968">
        <w:trPr>
          <w:cnfStyle w:val="000000100000" w:firstRow="0" w:lastRow="0" w:firstColumn="0" w:lastColumn="0" w:oddVBand="0" w:evenVBand="0" w:oddHBand="1" w:evenHBand="0" w:firstRowFirstColumn="0" w:firstRowLastColumn="0" w:lastRowFirstColumn="0" w:lastRowLastColumn="0"/>
          <w:cantSplit/>
        </w:trPr>
        <w:tc>
          <w:tcPr>
            <w:tcW w:w="3087" w:type="dxa"/>
          </w:tcPr>
          <w:p w14:paraId="61B5B27B" w14:textId="77777777" w:rsidR="00F63968" w:rsidRDefault="00E3005A">
            <w:pPr>
              <w:spacing w:before="40" w:after="40"/>
            </w:pPr>
            <w:r>
              <w:rPr>
                <w:b/>
                <w:bCs/>
              </w:rPr>
              <w:t>Training records</w:t>
            </w:r>
          </w:p>
        </w:tc>
        <w:tc>
          <w:tcPr>
            <w:tcW w:w="5733" w:type="dxa"/>
          </w:tcPr>
          <w:p w14:paraId="128CFDC4" w14:textId="77777777" w:rsidR="00F63968" w:rsidRDefault="00E3005A">
            <w:pPr>
              <w:spacing w:before="40" w:after="40"/>
            </w:pPr>
            <w:r>
              <w:t>Training system</w:t>
            </w:r>
          </w:p>
        </w:tc>
      </w:tr>
      <w:tr w:rsidR="00F63968" w14:paraId="00F86973" w14:textId="77777777" w:rsidTr="00F63968">
        <w:trPr>
          <w:cantSplit/>
        </w:trPr>
        <w:tc>
          <w:tcPr>
            <w:tcW w:w="3087" w:type="dxa"/>
          </w:tcPr>
          <w:p w14:paraId="22C7F1B0" w14:textId="77777777" w:rsidR="00F63968" w:rsidRDefault="00E3005A">
            <w:pPr>
              <w:spacing w:before="40" w:after="40"/>
            </w:pPr>
            <w:r>
              <w:rPr>
                <w:b/>
                <w:bCs/>
              </w:rPr>
              <w:t>Deviations and data incidents</w:t>
            </w:r>
          </w:p>
        </w:tc>
        <w:tc>
          <w:tcPr>
            <w:tcW w:w="5733" w:type="dxa"/>
          </w:tcPr>
          <w:p w14:paraId="6B8FA6A1" w14:textId="77777777" w:rsidR="00F63968" w:rsidRDefault="00E3005A">
            <w:pPr>
              <w:spacing w:before="40" w:after="40"/>
            </w:pPr>
            <w:r>
              <w:t>Deviation and CAPA system</w:t>
            </w:r>
          </w:p>
        </w:tc>
      </w:tr>
      <w:tr w:rsidR="009844A9" w14:paraId="43F4C97C" w14:textId="77777777" w:rsidTr="009844A9">
        <w:trPr>
          <w:cnfStyle w:val="000000100000" w:firstRow="0" w:lastRow="0" w:firstColumn="0" w:lastColumn="0" w:oddVBand="0" w:evenVBand="0" w:oddHBand="1" w:evenHBand="0" w:firstRowFirstColumn="0" w:firstRowLastColumn="0" w:lastRowFirstColumn="0" w:lastRowLastColumn="0"/>
          <w:cantSplit/>
        </w:trPr>
        <w:tc>
          <w:tcPr>
            <w:tcW w:w="3087" w:type="dxa"/>
          </w:tcPr>
          <w:p w14:paraId="19908878" w14:textId="77777777" w:rsidR="009844A9" w:rsidRDefault="00BA63B9">
            <w:pPr>
              <w:spacing w:before="40" w:after="40"/>
            </w:pPr>
            <w:r>
              <w:rPr>
                <w:b/>
                <w:bCs/>
              </w:rPr>
              <w:t>AI-Assistance Register (optional)</w:t>
            </w:r>
          </w:p>
        </w:tc>
        <w:tc>
          <w:tcPr>
            <w:tcW w:w="5733" w:type="dxa"/>
          </w:tcPr>
          <w:p w14:paraId="58D023A8" w14:textId="77777777" w:rsidR="009844A9" w:rsidRDefault="00BA63B9">
            <w:pPr>
              <w:spacing w:before="40" w:after="40"/>
            </w:pPr>
            <w:r>
              <w:t>Uncontrolled index maintained by QA; points to the records above</w:t>
            </w:r>
          </w:p>
        </w:tc>
      </w:tr>
    </w:tbl>
    <w:p w14:paraId="54F21719" w14:textId="77777777" w:rsidR="00F63968" w:rsidRDefault="00F63968">
      <w:pPr>
        <w:spacing w:after="60"/>
      </w:pPr>
    </w:p>
    <w:p w14:paraId="666D0E5F" w14:textId="6AC876EC" w:rsidR="00F63968" w:rsidRDefault="00E3005A">
      <w:pPr>
        <w:pStyle w:val="Body1"/>
      </w:pPr>
      <w:r>
        <w:t xml:space="preserve">Records are retained per the company’s record retention procedure and 21 CFR 211.180 (Ref. </w:t>
      </w:r>
      <w:r>
        <w:rPr>
          <w:rStyle w:val="CrossReference"/>
        </w:rPr>
        <w:fldChar w:fldCharType="begin"/>
      </w:r>
      <w:r>
        <w:rPr>
          <w:rStyle w:val="CrossReference"/>
        </w:rPr>
        <w:instrText xml:space="preserve"> REF _X_Ref5 \h </w:instrText>
      </w:r>
      <w:r>
        <w:rPr>
          <w:rStyle w:val="CrossReference"/>
        </w:rPr>
      </w:r>
      <w:r>
        <w:rPr>
          <w:rStyle w:val="CrossReference"/>
        </w:rPr>
        <w:fldChar w:fldCharType="separate"/>
      </w:r>
      <w:r w:rsidR="00C05F3B">
        <w:rPr>
          <w:noProof/>
        </w:rPr>
        <w:t>5</w:t>
      </w:r>
      <w:r>
        <w:rPr>
          <w:rStyle w:val="CrossReference"/>
        </w:rPr>
        <w:fldChar w:fldCharType="end"/>
      </w:r>
      <w:r>
        <w:t>).</w:t>
      </w:r>
    </w:p>
    <w:p w14:paraId="00CD3439" w14:textId="77777777" w:rsidR="00F63968" w:rsidRDefault="00E3005A">
      <w:pPr>
        <w:pStyle w:val="Heading1"/>
      </w:pPr>
      <w:bookmarkStart w:id="79" w:name="_X_VIII"/>
      <w:bookmarkStart w:id="80" w:name="_Toc243547771"/>
      <w:r>
        <w:lastRenderedPageBreak/>
        <w:t>References</w:t>
      </w:r>
      <w:bookmarkEnd w:id="79"/>
      <w:bookmarkEnd w:id="80"/>
    </w:p>
    <w:p w14:paraId="5B591CC9" w14:textId="77777777" w:rsidR="00F63968" w:rsidRDefault="00E3005A">
      <w:pPr>
        <w:pStyle w:val="Body1"/>
      </w:pPr>
      <w:r>
        <w:t xml:space="preserve">Each reference states where this SOP uses it. References marked </w:t>
      </w:r>
      <w:r>
        <w:rPr>
          <w:b/>
          <w:bCs/>
        </w:rPr>
        <w:t>framework</w:t>
      </w:r>
      <w:r>
        <w:t xml:space="preserve"> inform the reasoning but are not applied directly.</w:t>
      </w:r>
    </w:p>
    <w:tbl>
      <w:tblPr>
        <w:tblStyle w:val="RadkelandBrandTable"/>
        <w:tblW w:w="8820" w:type="dxa"/>
        <w:tblInd w:w="540" w:type="dxa"/>
        <w:tblLayout w:type="fixed"/>
        <w:tblLook w:val="0420" w:firstRow="1" w:lastRow="0" w:firstColumn="0" w:lastColumn="0" w:noHBand="0" w:noVBand="1"/>
      </w:tblPr>
      <w:tblGrid>
        <w:gridCol w:w="493"/>
        <w:gridCol w:w="3386"/>
        <w:gridCol w:w="1270"/>
        <w:gridCol w:w="3671"/>
      </w:tblGrid>
      <w:tr w:rsidR="00F63968" w14:paraId="2AC63C47" w14:textId="77777777" w:rsidTr="00F63968">
        <w:trPr>
          <w:cnfStyle w:val="100000000000" w:firstRow="1" w:lastRow="0" w:firstColumn="0" w:lastColumn="0" w:oddVBand="0" w:evenVBand="0" w:oddHBand="0" w:evenHBand="0" w:firstRowFirstColumn="0" w:firstRowLastColumn="0" w:lastRowFirstColumn="0" w:lastRowLastColumn="0"/>
          <w:cantSplit/>
        </w:trPr>
        <w:tc>
          <w:tcPr>
            <w:tcW w:w="493" w:type="dxa"/>
          </w:tcPr>
          <w:p w14:paraId="04B24010" w14:textId="77777777" w:rsidR="00F63968" w:rsidRDefault="00E3005A">
            <w:pPr>
              <w:spacing w:before="40" w:after="40"/>
            </w:pPr>
            <w:r>
              <w:t>#</w:t>
            </w:r>
          </w:p>
        </w:tc>
        <w:tc>
          <w:tcPr>
            <w:tcW w:w="3386" w:type="dxa"/>
          </w:tcPr>
          <w:p w14:paraId="45505A1D" w14:textId="77777777" w:rsidR="00F63968" w:rsidRDefault="00E3005A">
            <w:pPr>
              <w:spacing w:before="40" w:after="40"/>
            </w:pPr>
            <w:r>
              <w:t>Reference</w:t>
            </w:r>
          </w:p>
        </w:tc>
        <w:tc>
          <w:tcPr>
            <w:tcW w:w="1270" w:type="dxa"/>
          </w:tcPr>
          <w:p w14:paraId="369DDC22" w14:textId="77777777" w:rsidR="00F63968" w:rsidRDefault="00E3005A">
            <w:pPr>
              <w:spacing w:before="40" w:after="40"/>
            </w:pPr>
            <w:r>
              <w:t>Used in</w:t>
            </w:r>
          </w:p>
        </w:tc>
        <w:tc>
          <w:tcPr>
            <w:tcW w:w="3671" w:type="dxa"/>
          </w:tcPr>
          <w:p w14:paraId="6112D6C5" w14:textId="77777777" w:rsidR="00F63968" w:rsidRDefault="00E3005A">
            <w:pPr>
              <w:spacing w:before="40" w:after="40"/>
            </w:pPr>
            <w:r>
              <w:t>How it’s used</w:t>
            </w:r>
          </w:p>
        </w:tc>
      </w:tr>
      <w:bookmarkStart w:id="81" w:name="_X_Ref1"/>
      <w:tr w:rsidR="00F63968" w14:paraId="5DA13BBD" w14:textId="77777777" w:rsidTr="00F63968">
        <w:trPr>
          <w:cnfStyle w:val="000000100000" w:firstRow="0" w:lastRow="0" w:firstColumn="0" w:lastColumn="0" w:oddVBand="0" w:evenVBand="0" w:oddHBand="1" w:evenHBand="0" w:firstRowFirstColumn="0" w:firstRowLastColumn="0" w:lastRowFirstColumn="0" w:lastRowLastColumn="0"/>
          <w:cantSplit/>
        </w:trPr>
        <w:tc>
          <w:tcPr>
            <w:tcW w:w="493" w:type="dxa"/>
          </w:tcPr>
          <w:p w14:paraId="12033B2D" w14:textId="4047B8E8" w:rsidR="00F63968" w:rsidRDefault="00E3005A">
            <w:pPr>
              <w:spacing w:before="40" w:after="40"/>
            </w:pPr>
            <w:r>
              <w:fldChar w:fldCharType="begin"/>
            </w:r>
            <w:r>
              <w:instrText xml:space="preserve"> SEQ Ref \* ARABIC </w:instrText>
            </w:r>
            <w:r>
              <w:fldChar w:fldCharType="separate"/>
            </w:r>
            <w:r w:rsidR="00C05F3B">
              <w:rPr>
                <w:noProof/>
              </w:rPr>
              <w:t>1</w:t>
            </w:r>
            <w:r>
              <w:fldChar w:fldCharType="end"/>
            </w:r>
            <w:bookmarkEnd w:id="81"/>
          </w:p>
        </w:tc>
        <w:tc>
          <w:tcPr>
            <w:tcW w:w="3386" w:type="dxa"/>
          </w:tcPr>
          <w:p w14:paraId="2101D67C" w14:textId="77777777" w:rsidR="00F63968" w:rsidRDefault="00E3005A">
            <w:pPr>
              <w:spacing w:before="40" w:after="40"/>
            </w:pPr>
            <w:r>
              <w:t>21 CFR 211.22, Responsibilities of quality control unit</w:t>
            </w:r>
          </w:p>
        </w:tc>
        <w:tc>
          <w:tcPr>
            <w:tcW w:w="1270" w:type="dxa"/>
          </w:tcPr>
          <w:p w14:paraId="5E8E222B" w14:textId="6937CCE0" w:rsidR="00F63968" w:rsidRDefault="00E3005A">
            <w:pPr>
              <w:spacing w:before="40" w:after="40"/>
            </w:pPr>
            <w:r>
              <w:rPr>
                <w:rStyle w:val="CrossReference"/>
              </w:rPr>
              <w:fldChar w:fldCharType="begin"/>
            </w:r>
            <w:r>
              <w:rPr>
                <w:rStyle w:val="CrossReference"/>
              </w:rPr>
              <w:instrText xml:space="preserve"> REF _X_III \w \h </w:instrText>
            </w:r>
            <w:r>
              <w:rPr>
                <w:rStyle w:val="CrossReference"/>
              </w:rPr>
            </w:r>
            <w:r>
              <w:rPr>
                <w:rStyle w:val="CrossReference"/>
              </w:rPr>
              <w:fldChar w:fldCharType="separate"/>
            </w:r>
            <w:r w:rsidR="00C05F3B">
              <w:rPr>
                <w:rStyle w:val="CrossReference"/>
              </w:rPr>
              <w:t>III</w:t>
            </w:r>
            <w:r>
              <w:rPr>
                <w:rStyle w:val="CrossReference"/>
              </w:rPr>
              <w:fldChar w:fldCharType="end"/>
            </w:r>
            <w:r>
              <w:t xml:space="preserve">, </w:t>
            </w:r>
            <w:r>
              <w:rPr>
                <w:rStyle w:val="CrossReference"/>
              </w:rPr>
              <w:fldChar w:fldCharType="begin"/>
            </w:r>
            <w:r>
              <w:rPr>
                <w:rStyle w:val="CrossReference"/>
              </w:rPr>
              <w:instrText xml:space="preserve"> REF _X_IV \w \h </w:instrText>
            </w:r>
            <w:r>
              <w:rPr>
                <w:rStyle w:val="CrossReference"/>
              </w:rPr>
            </w:r>
            <w:r>
              <w:rPr>
                <w:rStyle w:val="CrossReference"/>
              </w:rPr>
              <w:fldChar w:fldCharType="separate"/>
            </w:r>
            <w:r w:rsidR="00C05F3B">
              <w:rPr>
                <w:rStyle w:val="CrossReference"/>
              </w:rPr>
              <w:t>IV</w:t>
            </w:r>
            <w:r>
              <w:rPr>
                <w:rStyle w:val="CrossReference"/>
              </w:rPr>
              <w:fldChar w:fldCharType="end"/>
            </w:r>
            <w:r>
              <w:t xml:space="preserve">, </w:t>
            </w:r>
            <w:r>
              <w:rPr>
                <w:rStyle w:val="CrossReference"/>
              </w:rPr>
              <w:fldChar w:fldCharType="begin"/>
            </w:r>
            <w:r>
              <w:rPr>
                <w:rStyle w:val="CrossReference"/>
              </w:rPr>
              <w:instrText xml:space="preserve"> REF _X_VI_D \w \h </w:instrText>
            </w:r>
            <w:r>
              <w:rPr>
                <w:rStyle w:val="CrossReference"/>
              </w:rPr>
            </w:r>
            <w:r>
              <w:rPr>
                <w:rStyle w:val="CrossReference"/>
              </w:rPr>
              <w:fldChar w:fldCharType="separate"/>
            </w:r>
            <w:r w:rsidR="00C05F3B">
              <w:rPr>
                <w:rStyle w:val="CrossReference"/>
              </w:rPr>
              <w:t>VI.D</w:t>
            </w:r>
            <w:r>
              <w:rPr>
                <w:rStyle w:val="CrossReference"/>
              </w:rPr>
              <w:fldChar w:fldCharType="end"/>
            </w:r>
          </w:p>
        </w:tc>
        <w:tc>
          <w:tcPr>
            <w:tcW w:w="3671" w:type="dxa"/>
          </w:tcPr>
          <w:p w14:paraId="0DC1C4A2" w14:textId="77777777" w:rsidR="00F63968" w:rsidRDefault="00E3005A">
            <w:pPr>
              <w:spacing w:before="40" w:after="40"/>
            </w:pPr>
            <w:r>
              <w:t>Quality unit approves procedures and specifications; basis for human review and for AI never deciding.</w:t>
            </w:r>
          </w:p>
        </w:tc>
      </w:tr>
      <w:bookmarkStart w:id="82" w:name="_X_Ref2"/>
      <w:tr w:rsidR="00F63968" w14:paraId="5A325106" w14:textId="77777777" w:rsidTr="00F63968">
        <w:trPr>
          <w:cantSplit/>
        </w:trPr>
        <w:tc>
          <w:tcPr>
            <w:tcW w:w="493" w:type="dxa"/>
          </w:tcPr>
          <w:p w14:paraId="0D7DA70B" w14:textId="73CEE474" w:rsidR="00F63968" w:rsidRDefault="00E3005A">
            <w:pPr>
              <w:spacing w:before="40" w:after="40"/>
            </w:pPr>
            <w:r>
              <w:fldChar w:fldCharType="begin"/>
            </w:r>
            <w:r>
              <w:instrText xml:space="preserve"> SEQ Ref \* ARABIC </w:instrText>
            </w:r>
            <w:r>
              <w:fldChar w:fldCharType="separate"/>
            </w:r>
            <w:r w:rsidR="00C05F3B">
              <w:rPr>
                <w:noProof/>
              </w:rPr>
              <w:t>2</w:t>
            </w:r>
            <w:r>
              <w:fldChar w:fldCharType="end"/>
            </w:r>
            <w:bookmarkEnd w:id="82"/>
          </w:p>
        </w:tc>
        <w:tc>
          <w:tcPr>
            <w:tcW w:w="3386" w:type="dxa"/>
          </w:tcPr>
          <w:p w14:paraId="287DFB42" w14:textId="77777777" w:rsidR="00F63968" w:rsidRDefault="00E3005A">
            <w:pPr>
              <w:spacing w:before="40" w:after="40"/>
            </w:pPr>
            <w:r>
              <w:t>21 CFR 211.25, Personnel qualifications</w:t>
            </w:r>
          </w:p>
        </w:tc>
        <w:tc>
          <w:tcPr>
            <w:tcW w:w="1270" w:type="dxa"/>
          </w:tcPr>
          <w:p w14:paraId="041CD78A" w14:textId="6386A066" w:rsidR="00F63968" w:rsidRDefault="00E3005A">
            <w:pPr>
              <w:spacing w:before="40" w:after="40"/>
            </w:pPr>
            <w:r>
              <w:rPr>
                <w:rStyle w:val="CrossReference"/>
              </w:rPr>
              <w:fldChar w:fldCharType="begin"/>
            </w:r>
            <w:r>
              <w:rPr>
                <w:rStyle w:val="CrossReference"/>
              </w:rPr>
              <w:instrText xml:space="preserve"> REF _X_VI_G \w \h </w:instrText>
            </w:r>
            <w:r>
              <w:rPr>
                <w:rStyle w:val="CrossReference"/>
              </w:rPr>
            </w:r>
            <w:r>
              <w:rPr>
                <w:rStyle w:val="CrossReference"/>
              </w:rPr>
              <w:fldChar w:fldCharType="separate"/>
            </w:r>
            <w:r w:rsidR="00C05F3B">
              <w:rPr>
                <w:rStyle w:val="CrossReference"/>
              </w:rPr>
              <w:t>VI.G</w:t>
            </w:r>
            <w:r>
              <w:rPr>
                <w:rStyle w:val="CrossReference"/>
              </w:rPr>
              <w:fldChar w:fldCharType="end"/>
            </w:r>
          </w:p>
        </w:tc>
        <w:tc>
          <w:tcPr>
            <w:tcW w:w="3671" w:type="dxa"/>
          </w:tcPr>
          <w:p w14:paraId="61858453" w14:textId="77777777" w:rsidR="00F63968" w:rsidRDefault="00E3005A">
            <w:pPr>
              <w:spacing w:before="40" w:after="40"/>
            </w:pPr>
            <w:r>
              <w:t>Training before use.</w:t>
            </w:r>
          </w:p>
        </w:tc>
      </w:tr>
      <w:bookmarkStart w:id="83" w:name="_X_Ref3"/>
      <w:tr w:rsidR="00F63968" w14:paraId="39804364" w14:textId="77777777" w:rsidTr="00F63968">
        <w:trPr>
          <w:cnfStyle w:val="000000100000" w:firstRow="0" w:lastRow="0" w:firstColumn="0" w:lastColumn="0" w:oddVBand="0" w:evenVBand="0" w:oddHBand="1" w:evenHBand="0" w:firstRowFirstColumn="0" w:firstRowLastColumn="0" w:lastRowFirstColumn="0" w:lastRowLastColumn="0"/>
          <w:cantSplit/>
        </w:trPr>
        <w:tc>
          <w:tcPr>
            <w:tcW w:w="493" w:type="dxa"/>
          </w:tcPr>
          <w:p w14:paraId="575B2A18" w14:textId="179B9455" w:rsidR="00F63968" w:rsidRDefault="00E3005A">
            <w:pPr>
              <w:spacing w:before="40" w:after="40"/>
            </w:pPr>
            <w:r>
              <w:fldChar w:fldCharType="begin"/>
            </w:r>
            <w:r>
              <w:instrText xml:space="preserve"> SEQ Ref \* ARABIC </w:instrText>
            </w:r>
            <w:r>
              <w:fldChar w:fldCharType="separate"/>
            </w:r>
            <w:r w:rsidR="00C05F3B">
              <w:rPr>
                <w:noProof/>
              </w:rPr>
              <w:t>3</w:t>
            </w:r>
            <w:r>
              <w:fldChar w:fldCharType="end"/>
            </w:r>
            <w:bookmarkEnd w:id="83"/>
          </w:p>
        </w:tc>
        <w:tc>
          <w:tcPr>
            <w:tcW w:w="3386" w:type="dxa"/>
          </w:tcPr>
          <w:p w14:paraId="5F6ACF88" w14:textId="77777777" w:rsidR="00F63968" w:rsidRDefault="00E3005A">
            <w:pPr>
              <w:spacing w:before="40" w:after="40"/>
            </w:pPr>
            <w:r>
              <w:t>21 CFR 211.68, Automatic, mechanical, and electronic equipment</w:t>
            </w:r>
          </w:p>
        </w:tc>
        <w:tc>
          <w:tcPr>
            <w:tcW w:w="1270" w:type="dxa"/>
          </w:tcPr>
          <w:p w14:paraId="1FA87511" w14:textId="0B5270D7" w:rsidR="00F63968" w:rsidRDefault="00E3005A">
            <w:pPr>
              <w:spacing w:before="40" w:after="40"/>
            </w:pPr>
            <w:r>
              <w:rPr>
                <w:rStyle w:val="CrossReference"/>
              </w:rPr>
              <w:fldChar w:fldCharType="begin"/>
            </w:r>
            <w:r>
              <w:rPr>
                <w:rStyle w:val="CrossReference"/>
              </w:rPr>
              <w:instrText xml:space="preserve"> REF _X_II_B \w \h </w:instrText>
            </w:r>
            <w:r>
              <w:rPr>
                <w:rStyle w:val="CrossReference"/>
              </w:rPr>
            </w:r>
            <w:r>
              <w:rPr>
                <w:rStyle w:val="CrossReference"/>
              </w:rPr>
              <w:fldChar w:fldCharType="separate"/>
            </w:r>
            <w:r w:rsidR="00C05F3B">
              <w:rPr>
                <w:rStyle w:val="CrossReference"/>
              </w:rPr>
              <w:t>II.B</w:t>
            </w:r>
            <w:r>
              <w:rPr>
                <w:rStyle w:val="CrossReference"/>
              </w:rPr>
              <w:fldChar w:fldCharType="end"/>
            </w:r>
          </w:p>
        </w:tc>
        <w:tc>
          <w:tcPr>
            <w:tcW w:w="3671" w:type="dxa"/>
          </w:tcPr>
          <w:p w14:paraId="1C9FCCCB" w14:textId="77777777" w:rsidR="00F63968" w:rsidRDefault="00E3005A">
            <w:pPr>
              <w:spacing w:before="40" w:after="40"/>
            </w:pPr>
            <w:r>
              <w:rPr>
                <w:b/>
                <w:bCs/>
              </w:rPr>
              <w:t>Framework.</w:t>
            </w:r>
            <w:r>
              <w:t xml:space="preserve"> Applies directly to validated computerized systems, which are out of scope; cited to mark the boundary.</w:t>
            </w:r>
          </w:p>
        </w:tc>
      </w:tr>
      <w:bookmarkStart w:id="84" w:name="_X_Ref4"/>
      <w:tr w:rsidR="00F63968" w14:paraId="51D92193" w14:textId="77777777" w:rsidTr="00F63968">
        <w:trPr>
          <w:cantSplit/>
        </w:trPr>
        <w:tc>
          <w:tcPr>
            <w:tcW w:w="493" w:type="dxa"/>
          </w:tcPr>
          <w:p w14:paraId="08A61D49" w14:textId="710A4E53" w:rsidR="00F63968" w:rsidRDefault="00E3005A">
            <w:pPr>
              <w:spacing w:before="40" w:after="40"/>
            </w:pPr>
            <w:r>
              <w:fldChar w:fldCharType="begin"/>
            </w:r>
            <w:r>
              <w:instrText xml:space="preserve"> SEQ Ref \* ARABIC </w:instrText>
            </w:r>
            <w:r>
              <w:fldChar w:fldCharType="separate"/>
            </w:r>
            <w:r w:rsidR="00C05F3B">
              <w:rPr>
                <w:noProof/>
              </w:rPr>
              <w:t>4</w:t>
            </w:r>
            <w:r>
              <w:fldChar w:fldCharType="end"/>
            </w:r>
            <w:bookmarkEnd w:id="84"/>
          </w:p>
        </w:tc>
        <w:tc>
          <w:tcPr>
            <w:tcW w:w="3386" w:type="dxa"/>
          </w:tcPr>
          <w:p w14:paraId="67BE37B5" w14:textId="77777777" w:rsidR="00F63968" w:rsidRDefault="00E3005A">
            <w:pPr>
              <w:spacing w:before="40" w:after="40"/>
            </w:pPr>
            <w:r>
              <w:t>21 CFR 211.100, Written procedures; deviations</w:t>
            </w:r>
          </w:p>
        </w:tc>
        <w:tc>
          <w:tcPr>
            <w:tcW w:w="1270" w:type="dxa"/>
          </w:tcPr>
          <w:p w14:paraId="076C11D2" w14:textId="75BD94ED" w:rsidR="00F63968" w:rsidRDefault="00E3005A">
            <w:pPr>
              <w:spacing w:before="40" w:after="40"/>
            </w:pPr>
            <w:r>
              <w:rPr>
                <w:rStyle w:val="CrossReference"/>
              </w:rPr>
              <w:fldChar w:fldCharType="begin"/>
            </w:r>
            <w:r>
              <w:rPr>
                <w:rStyle w:val="CrossReference"/>
              </w:rPr>
              <w:instrText xml:space="preserve"> REF _X_VI_D \w \h </w:instrText>
            </w:r>
            <w:r>
              <w:rPr>
                <w:rStyle w:val="CrossReference"/>
              </w:rPr>
            </w:r>
            <w:r>
              <w:rPr>
                <w:rStyle w:val="CrossReference"/>
              </w:rPr>
              <w:fldChar w:fldCharType="separate"/>
            </w:r>
            <w:r w:rsidR="00C05F3B">
              <w:rPr>
                <w:rStyle w:val="CrossReference"/>
              </w:rPr>
              <w:t>VI.D</w:t>
            </w:r>
            <w:r>
              <w:rPr>
                <w:rStyle w:val="CrossReference"/>
              </w:rPr>
              <w:fldChar w:fldCharType="end"/>
            </w:r>
          </w:p>
        </w:tc>
        <w:tc>
          <w:tcPr>
            <w:tcW w:w="3671" w:type="dxa"/>
          </w:tcPr>
          <w:p w14:paraId="57F44A74" w14:textId="3A2258FB" w:rsidR="00F63968" w:rsidRDefault="00E3005A">
            <w:pPr>
              <w:spacing w:before="40" w:after="40"/>
            </w:pPr>
            <w:r>
              <w:t xml:space="preserve">Procedures must be adequate regardless of who or what drafted them; cited in Ref. </w:t>
            </w:r>
            <w:r>
              <w:rPr>
                <w:rStyle w:val="CrossReference"/>
              </w:rPr>
              <w:fldChar w:fldCharType="begin"/>
            </w:r>
            <w:r>
              <w:rPr>
                <w:rStyle w:val="CrossReference"/>
              </w:rPr>
              <w:instrText xml:space="preserve"> REF _X_Ref8 \h </w:instrText>
            </w:r>
            <w:r>
              <w:rPr>
                <w:rStyle w:val="CrossReference"/>
              </w:rPr>
            </w:r>
            <w:r>
              <w:rPr>
                <w:rStyle w:val="CrossReference"/>
              </w:rPr>
              <w:fldChar w:fldCharType="separate"/>
            </w:r>
            <w:r w:rsidR="00C05F3B">
              <w:rPr>
                <w:noProof/>
              </w:rPr>
              <w:t>8</w:t>
            </w:r>
            <w:r>
              <w:rPr>
                <w:rStyle w:val="CrossReference"/>
              </w:rPr>
              <w:fldChar w:fldCharType="end"/>
            </w:r>
            <w:r>
              <w:t>.</w:t>
            </w:r>
          </w:p>
        </w:tc>
      </w:tr>
      <w:bookmarkStart w:id="85" w:name="_X_Ref5"/>
      <w:tr w:rsidR="00F63968" w14:paraId="442795E3" w14:textId="77777777" w:rsidTr="00F63968">
        <w:trPr>
          <w:cnfStyle w:val="000000100000" w:firstRow="0" w:lastRow="0" w:firstColumn="0" w:lastColumn="0" w:oddVBand="0" w:evenVBand="0" w:oddHBand="1" w:evenHBand="0" w:firstRowFirstColumn="0" w:firstRowLastColumn="0" w:lastRowFirstColumn="0" w:lastRowLastColumn="0"/>
          <w:cantSplit/>
        </w:trPr>
        <w:tc>
          <w:tcPr>
            <w:tcW w:w="493" w:type="dxa"/>
          </w:tcPr>
          <w:p w14:paraId="11E9F1A7" w14:textId="0BB1AA8C" w:rsidR="00F63968" w:rsidRDefault="00E3005A">
            <w:pPr>
              <w:spacing w:before="40" w:after="40"/>
            </w:pPr>
            <w:r>
              <w:fldChar w:fldCharType="begin"/>
            </w:r>
            <w:r>
              <w:instrText xml:space="preserve"> SEQ Ref \* ARABIC </w:instrText>
            </w:r>
            <w:r>
              <w:fldChar w:fldCharType="separate"/>
            </w:r>
            <w:r w:rsidR="00C05F3B">
              <w:rPr>
                <w:noProof/>
              </w:rPr>
              <w:t>5</w:t>
            </w:r>
            <w:r>
              <w:fldChar w:fldCharType="end"/>
            </w:r>
            <w:bookmarkEnd w:id="85"/>
          </w:p>
        </w:tc>
        <w:tc>
          <w:tcPr>
            <w:tcW w:w="3386" w:type="dxa"/>
          </w:tcPr>
          <w:p w14:paraId="56E840B3" w14:textId="77777777" w:rsidR="00F63968" w:rsidRDefault="00E3005A">
            <w:pPr>
              <w:spacing w:before="40" w:after="40"/>
            </w:pPr>
            <w:r>
              <w:t>21 CFR 211.180, General requirements (records)</w:t>
            </w:r>
          </w:p>
        </w:tc>
        <w:tc>
          <w:tcPr>
            <w:tcW w:w="1270" w:type="dxa"/>
          </w:tcPr>
          <w:p w14:paraId="2706F33D" w14:textId="08F42FD8" w:rsidR="00F63968" w:rsidRDefault="00E3005A">
            <w:pPr>
              <w:spacing w:before="40" w:after="40"/>
            </w:pPr>
            <w:r>
              <w:rPr>
                <w:rStyle w:val="CrossReference"/>
              </w:rPr>
              <w:fldChar w:fldCharType="begin"/>
            </w:r>
            <w:r>
              <w:rPr>
                <w:rStyle w:val="CrossReference"/>
              </w:rPr>
              <w:instrText xml:space="preserve"> REF _X_VI_E \w \h </w:instrText>
            </w:r>
            <w:r>
              <w:rPr>
                <w:rStyle w:val="CrossReference"/>
              </w:rPr>
            </w:r>
            <w:r>
              <w:rPr>
                <w:rStyle w:val="CrossReference"/>
              </w:rPr>
              <w:fldChar w:fldCharType="separate"/>
            </w:r>
            <w:r w:rsidR="00C05F3B">
              <w:rPr>
                <w:rStyle w:val="CrossReference"/>
              </w:rPr>
              <w:t>VI.E</w:t>
            </w:r>
            <w:r>
              <w:rPr>
                <w:rStyle w:val="CrossReference"/>
              </w:rPr>
              <w:fldChar w:fldCharType="end"/>
            </w:r>
            <w:r>
              <w:t xml:space="preserve">, </w:t>
            </w:r>
            <w:r>
              <w:rPr>
                <w:rStyle w:val="CrossReference"/>
              </w:rPr>
              <w:fldChar w:fldCharType="begin"/>
            </w:r>
            <w:r>
              <w:rPr>
                <w:rStyle w:val="CrossReference"/>
              </w:rPr>
              <w:instrText xml:space="preserve"> REF _X_VII \w \h </w:instrText>
            </w:r>
            <w:r>
              <w:rPr>
                <w:rStyle w:val="CrossReference"/>
              </w:rPr>
            </w:r>
            <w:r>
              <w:rPr>
                <w:rStyle w:val="CrossReference"/>
              </w:rPr>
              <w:fldChar w:fldCharType="separate"/>
            </w:r>
            <w:r w:rsidR="00C05F3B">
              <w:rPr>
                <w:rStyle w:val="CrossReference"/>
              </w:rPr>
              <w:t>VII</w:t>
            </w:r>
            <w:r>
              <w:rPr>
                <w:rStyle w:val="CrossReference"/>
              </w:rPr>
              <w:fldChar w:fldCharType="end"/>
            </w:r>
          </w:p>
        </w:tc>
        <w:tc>
          <w:tcPr>
            <w:tcW w:w="3671" w:type="dxa"/>
          </w:tcPr>
          <w:p w14:paraId="50AE2754" w14:textId="77777777" w:rsidR="00F63968" w:rsidRDefault="00E3005A">
            <w:pPr>
              <w:spacing w:before="40" w:after="40"/>
            </w:pPr>
            <w:r>
              <w:t>Retention of the finished documents and records.</w:t>
            </w:r>
          </w:p>
        </w:tc>
      </w:tr>
      <w:bookmarkStart w:id="86" w:name="_X_Ref6"/>
      <w:tr w:rsidR="00F63968" w14:paraId="19CE883C" w14:textId="77777777" w:rsidTr="00F63968">
        <w:trPr>
          <w:cantSplit/>
        </w:trPr>
        <w:tc>
          <w:tcPr>
            <w:tcW w:w="493" w:type="dxa"/>
          </w:tcPr>
          <w:p w14:paraId="3DADED2C" w14:textId="178810C3" w:rsidR="00F63968" w:rsidRDefault="00E3005A">
            <w:pPr>
              <w:spacing w:before="40" w:after="40"/>
            </w:pPr>
            <w:r>
              <w:fldChar w:fldCharType="begin"/>
            </w:r>
            <w:r>
              <w:instrText xml:space="preserve"> SEQ Ref \* ARABIC </w:instrText>
            </w:r>
            <w:r>
              <w:fldChar w:fldCharType="separate"/>
            </w:r>
            <w:r w:rsidR="00C05F3B">
              <w:rPr>
                <w:noProof/>
              </w:rPr>
              <w:t>6</w:t>
            </w:r>
            <w:r>
              <w:fldChar w:fldCharType="end"/>
            </w:r>
            <w:bookmarkEnd w:id="86"/>
          </w:p>
        </w:tc>
        <w:tc>
          <w:tcPr>
            <w:tcW w:w="3386" w:type="dxa"/>
          </w:tcPr>
          <w:p w14:paraId="5470844E" w14:textId="77777777" w:rsidR="00F63968" w:rsidRDefault="00E3005A">
            <w:pPr>
              <w:spacing w:before="40" w:after="40"/>
            </w:pPr>
            <w:r>
              <w:t>21 CFR Part 11, Electronic records; electronic signatures</w:t>
            </w:r>
          </w:p>
        </w:tc>
        <w:tc>
          <w:tcPr>
            <w:tcW w:w="1270" w:type="dxa"/>
          </w:tcPr>
          <w:p w14:paraId="7B907D92" w14:textId="0D64E85A" w:rsidR="00F63968" w:rsidRDefault="00E3005A">
            <w:pPr>
              <w:spacing w:before="40" w:after="40"/>
            </w:pPr>
            <w:r>
              <w:rPr>
                <w:rStyle w:val="CrossReference"/>
              </w:rPr>
              <w:fldChar w:fldCharType="begin"/>
            </w:r>
            <w:r>
              <w:rPr>
                <w:rStyle w:val="CrossReference"/>
              </w:rPr>
              <w:instrText xml:space="preserve"> REF _X_VI_E \w \h </w:instrText>
            </w:r>
            <w:r>
              <w:rPr>
                <w:rStyle w:val="CrossReference"/>
              </w:rPr>
            </w:r>
            <w:r>
              <w:rPr>
                <w:rStyle w:val="CrossReference"/>
              </w:rPr>
              <w:fldChar w:fldCharType="separate"/>
            </w:r>
            <w:r w:rsidR="00C05F3B">
              <w:rPr>
                <w:rStyle w:val="CrossReference"/>
              </w:rPr>
              <w:t>VI.E</w:t>
            </w:r>
            <w:r>
              <w:rPr>
                <w:rStyle w:val="CrossReference"/>
              </w:rPr>
              <w:fldChar w:fldCharType="end"/>
            </w:r>
          </w:p>
        </w:tc>
        <w:tc>
          <w:tcPr>
            <w:tcW w:w="3671" w:type="dxa"/>
          </w:tcPr>
          <w:p w14:paraId="712E570D" w14:textId="77777777" w:rsidR="00F63968" w:rsidRDefault="00E3005A">
            <w:pPr>
              <w:spacing w:before="40" w:after="40"/>
            </w:pPr>
            <w:r>
              <w:t>Applies to AI-assisted documents through the controlled system they are stored in; AI tools themselves are not the record.</w:t>
            </w:r>
          </w:p>
        </w:tc>
      </w:tr>
      <w:bookmarkStart w:id="87" w:name="_X_Ref7"/>
      <w:tr w:rsidR="00F63968" w14:paraId="1E2A5FE6" w14:textId="77777777" w:rsidTr="00F63968">
        <w:trPr>
          <w:cnfStyle w:val="000000100000" w:firstRow="0" w:lastRow="0" w:firstColumn="0" w:lastColumn="0" w:oddVBand="0" w:evenVBand="0" w:oddHBand="1" w:evenHBand="0" w:firstRowFirstColumn="0" w:firstRowLastColumn="0" w:lastRowFirstColumn="0" w:lastRowLastColumn="0"/>
          <w:cantSplit/>
        </w:trPr>
        <w:tc>
          <w:tcPr>
            <w:tcW w:w="493" w:type="dxa"/>
          </w:tcPr>
          <w:p w14:paraId="234D18AD" w14:textId="2373EBF2" w:rsidR="00F63968" w:rsidRDefault="00E3005A">
            <w:pPr>
              <w:spacing w:before="40" w:after="40"/>
            </w:pPr>
            <w:r>
              <w:fldChar w:fldCharType="begin"/>
            </w:r>
            <w:r>
              <w:instrText xml:space="preserve"> SEQ Ref \* ARABIC </w:instrText>
            </w:r>
            <w:r>
              <w:fldChar w:fldCharType="separate"/>
            </w:r>
            <w:r w:rsidR="00C05F3B">
              <w:rPr>
                <w:noProof/>
              </w:rPr>
              <w:t>7</w:t>
            </w:r>
            <w:r>
              <w:fldChar w:fldCharType="end"/>
            </w:r>
            <w:bookmarkEnd w:id="87"/>
          </w:p>
        </w:tc>
        <w:tc>
          <w:tcPr>
            <w:tcW w:w="3386" w:type="dxa"/>
          </w:tcPr>
          <w:p w14:paraId="5FB86522" w14:textId="77777777" w:rsidR="00F63968" w:rsidRDefault="00E3005A">
            <w:pPr>
              <w:spacing w:before="40" w:after="40"/>
            </w:pPr>
            <w:r>
              <w:t>FD&amp;C Act section 501(a)(2)(B)</w:t>
            </w:r>
          </w:p>
        </w:tc>
        <w:tc>
          <w:tcPr>
            <w:tcW w:w="1270" w:type="dxa"/>
          </w:tcPr>
          <w:p w14:paraId="400CC3B6" w14:textId="04B53698" w:rsidR="00F63968" w:rsidRDefault="00E3005A">
            <w:pPr>
              <w:spacing w:before="40" w:after="40"/>
            </w:pPr>
            <w:r>
              <w:rPr>
                <w:rStyle w:val="CrossReference"/>
              </w:rPr>
              <w:fldChar w:fldCharType="begin"/>
            </w:r>
            <w:r>
              <w:rPr>
                <w:rStyle w:val="CrossReference"/>
              </w:rPr>
              <w:instrText xml:space="preserve"> REF _X_I \w \h </w:instrText>
            </w:r>
            <w:r>
              <w:rPr>
                <w:rStyle w:val="CrossReference"/>
              </w:rPr>
            </w:r>
            <w:r>
              <w:rPr>
                <w:rStyle w:val="CrossReference"/>
              </w:rPr>
              <w:fldChar w:fldCharType="separate"/>
            </w:r>
            <w:r w:rsidR="00C05F3B">
              <w:rPr>
                <w:rStyle w:val="CrossReference"/>
              </w:rPr>
              <w:t>I</w:t>
            </w:r>
            <w:r>
              <w:rPr>
                <w:rStyle w:val="CrossReference"/>
              </w:rPr>
              <w:fldChar w:fldCharType="end"/>
            </w:r>
          </w:p>
        </w:tc>
        <w:tc>
          <w:tcPr>
            <w:tcW w:w="3671" w:type="dxa"/>
          </w:tcPr>
          <w:p w14:paraId="44BCE858" w14:textId="4CC518DA" w:rsidR="00F63968" w:rsidRDefault="00E3005A">
            <w:pPr>
              <w:spacing w:before="40" w:after="40"/>
            </w:pPr>
            <w:r>
              <w:t xml:space="preserve">Drugs not made under cGMP are adulterated; the legal basis cited in Ref. </w:t>
            </w:r>
            <w:r>
              <w:rPr>
                <w:rStyle w:val="CrossReference"/>
              </w:rPr>
              <w:fldChar w:fldCharType="begin"/>
            </w:r>
            <w:r>
              <w:rPr>
                <w:rStyle w:val="CrossReference"/>
              </w:rPr>
              <w:instrText xml:space="preserve"> REF _X_Ref8 \h </w:instrText>
            </w:r>
            <w:r>
              <w:rPr>
                <w:rStyle w:val="CrossReference"/>
              </w:rPr>
            </w:r>
            <w:r>
              <w:rPr>
                <w:rStyle w:val="CrossReference"/>
              </w:rPr>
              <w:fldChar w:fldCharType="separate"/>
            </w:r>
            <w:r w:rsidR="00C05F3B">
              <w:rPr>
                <w:noProof/>
              </w:rPr>
              <w:t>8</w:t>
            </w:r>
            <w:r>
              <w:rPr>
                <w:rStyle w:val="CrossReference"/>
              </w:rPr>
              <w:fldChar w:fldCharType="end"/>
            </w:r>
            <w:r>
              <w:t>.</w:t>
            </w:r>
          </w:p>
        </w:tc>
      </w:tr>
      <w:bookmarkStart w:id="88" w:name="_X_Ref8"/>
      <w:tr w:rsidR="00F63968" w14:paraId="3368D80E" w14:textId="77777777" w:rsidTr="00F63968">
        <w:trPr>
          <w:cantSplit/>
        </w:trPr>
        <w:tc>
          <w:tcPr>
            <w:tcW w:w="493" w:type="dxa"/>
          </w:tcPr>
          <w:p w14:paraId="5AADAB8E" w14:textId="2C289C5F" w:rsidR="00F63968" w:rsidRDefault="00E3005A">
            <w:pPr>
              <w:spacing w:before="40" w:after="40"/>
            </w:pPr>
            <w:r>
              <w:fldChar w:fldCharType="begin"/>
            </w:r>
            <w:r>
              <w:instrText xml:space="preserve"> SEQ Ref \* ARABIC </w:instrText>
            </w:r>
            <w:r>
              <w:fldChar w:fldCharType="separate"/>
            </w:r>
            <w:r w:rsidR="00C05F3B">
              <w:rPr>
                <w:noProof/>
              </w:rPr>
              <w:t>8</w:t>
            </w:r>
            <w:r>
              <w:fldChar w:fldCharType="end"/>
            </w:r>
            <w:bookmarkEnd w:id="88"/>
          </w:p>
        </w:tc>
        <w:tc>
          <w:tcPr>
            <w:tcW w:w="3386" w:type="dxa"/>
          </w:tcPr>
          <w:p w14:paraId="539B5ED8" w14:textId="6C6BC3D9" w:rsidR="00F63968" w:rsidRDefault="00E3005A">
            <w:pPr>
              <w:spacing w:before="40" w:after="40"/>
            </w:pPr>
            <w:r>
              <w:t xml:space="preserve">FDA Warning Letter to </w:t>
            </w:r>
            <w:proofErr w:type="spellStart"/>
            <w:r>
              <w:t>Purolea</w:t>
            </w:r>
            <w:proofErr w:type="spellEnd"/>
            <w:r>
              <w:t xml:space="preserve"> Cosmetics </w:t>
            </w:r>
            <w:proofErr w:type="gramStart"/>
            <w:r>
              <w:t>Lab, #</w:t>
            </w:r>
            <w:proofErr w:type="gramEnd"/>
            <w:r>
              <w:t>320-26-58, 02Apr2026 (</w:t>
            </w:r>
            <w:hyperlink r:id="rId9">
              <w:r>
                <w:rPr>
                  <w:color w:val="3C66C4"/>
                  <w:u w:val="single"/>
                </w:rPr>
                <w:t>link</w:t>
              </w:r>
            </w:hyperlink>
            <w:r>
              <w:t>)</w:t>
            </w:r>
          </w:p>
        </w:tc>
        <w:tc>
          <w:tcPr>
            <w:tcW w:w="1270" w:type="dxa"/>
          </w:tcPr>
          <w:p w14:paraId="0A9272C4" w14:textId="500BFED0" w:rsidR="00F63968" w:rsidRDefault="00E3005A">
            <w:pPr>
              <w:spacing w:before="40" w:after="40"/>
            </w:pPr>
            <w:r>
              <w:rPr>
                <w:rStyle w:val="CrossReference"/>
              </w:rPr>
              <w:fldChar w:fldCharType="begin"/>
            </w:r>
            <w:r>
              <w:rPr>
                <w:rStyle w:val="CrossReference"/>
              </w:rPr>
              <w:instrText xml:space="preserve"> REF _X_I \w \h </w:instrText>
            </w:r>
            <w:r>
              <w:rPr>
                <w:rStyle w:val="CrossReference"/>
              </w:rPr>
            </w:r>
            <w:r>
              <w:rPr>
                <w:rStyle w:val="CrossReference"/>
              </w:rPr>
              <w:fldChar w:fldCharType="separate"/>
            </w:r>
            <w:r w:rsidR="00C05F3B">
              <w:rPr>
                <w:rStyle w:val="CrossReference"/>
              </w:rPr>
              <w:t>I</w:t>
            </w:r>
            <w:r>
              <w:rPr>
                <w:rStyle w:val="CrossReference"/>
              </w:rPr>
              <w:fldChar w:fldCharType="end"/>
            </w:r>
            <w:r>
              <w:t xml:space="preserve">, </w:t>
            </w:r>
            <w:r>
              <w:rPr>
                <w:rStyle w:val="CrossReference"/>
              </w:rPr>
              <w:fldChar w:fldCharType="begin"/>
            </w:r>
            <w:r>
              <w:rPr>
                <w:rStyle w:val="CrossReference"/>
              </w:rPr>
              <w:instrText xml:space="preserve"> REF _X_IV \w \h </w:instrText>
            </w:r>
            <w:r>
              <w:rPr>
                <w:rStyle w:val="CrossReference"/>
              </w:rPr>
            </w:r>
            <w:r>
              <w:rPr>
                <w:rStyle w:val="CrossReference"/>
              </w:rPr>
              <w:fldChar w:fldCharType="separate"/>
            </w:r>
            <w:r w:rsidR="00C05F3B">
              <w:rPr>
                <w:rStyle w:val="CrossReference"/>
              </w:rPr>
              <w:t>IV</w:t>
            </w:r>
            <w:r>
              <w:rPr>
                <w:rStyle w:val="CrossReference"/>
              </w:rPr>
              <w:fldChar w:fldCharType="end"/>
            </w:r>
            <w:r>
              <w:t xml:space="preserve">, </w:t>
            </w:r>
            <w:r>
              <w:rPr>
                <w:rStyle w:val="CrossReference"/>
              </w:rPr>
              <w:fldChar w:fldCharType="begin"/>
            </w:r>
            <w:r>
              <w:rPr>
                <w:rStyle w:val="CrossReference"/>
              </w:rPr>
              <w:instrText xml:space="preserve"> REF _X_VI_B \w \h </w:instrText>
            </w:r>
            <w:r>
              <w:rPr>
                <w:rStyle w:val="CrossReference"/>
              </w:rPr>
            </w:r>
            <w:r>
              <w:rPr>
                <w:rStyle w:val="CrossReference"/>
              </w:rPr>
              <w:fldChar w:fldCharType="separate"/>
            </w:r>
            <w:r w:rsidR="00C05F3B">
              <w:rPr>
                <w:rStyle w:val="CrossReference"/>
              </w:rPr>
              <w:t>VI.B</w:t>
            </w:r>
            <w:r>
              <w:rPr>
                <w:rStyle w:val="CrossReference"/>
              </w:rPr>
              <w:fldChar w:fldCharType="end"/>
            </w:r>
            <w:r>
              <w:t xml:space="preserve">, </w:t>
            </w:r>
            <w:r>
              <w:rPr>
                <w:rStyle w:val="CrossReference"/>
              </w:rPr>
              <w:fldChar w:fldCharType="begin"/>
            </w:r>
            <w:r>
              <w:rPr>
                <w:rStyle w:val="CrossReference"/>
              </w:rPr>
              <w:instrText xml:space="preserve"> REF _X_VI_D \w \h </w:instrText>
            </w:r>
            <w:r>
              <w:rPr>
                <w:rStyle w:val="CrossReference"/>
              </w:rPr>
            </w:r>
            <w:r>
              <w:rPr>
                <w:rStyle w:val="CrossReference"/>
              </w:rPr>
              <w:fldChar w:fldCharType="separate"/>
            </w:r>
            <w:r w:rsidR="00C05F3B">
              <w:rPr>
                <w:rStyle w:val="CrossReference"/>
              </w:rPr>
              <w:t>VI.D</w:t>
            </w:r>
            <w:r>
              <w:rPr>
                <w:rStyle w:val="CrossReference"/>
              </w:rPr>
              <w:fldChar w:fldCharType="end"/>
            </w:r>
          </w:p>
        </w:tc>
        <w:tc>
          <w:tcPr>
            <w:tcW w:w="3671" w:type="dxa"/>
          </w:tcPr>
          <w:p w14:paraId="2F498B11" w14:textId="77777777" w:rsidR="00F63968" w:rsidRDefault="00E3005A">
            <w:pPr>
              <w:spacing w:before="40" w:after="40"/>
            </w:pPr>
            <w:r>
              <w:t>First cGMP warning letter about AI. AI-generated specifications, procedures and records without QU review; required process validation missed because the AI did not mention it; AI output “must be reviewed and cleared by an authorized human representative” of the QU.</w:t>
            </w:r>
          </w:p>
        </w:tc>
      </w:tr>
      <w:bookmarkStart w:id="89" w:name="_X_Ref9"/>
      <w:tr w:rsidR="00F63968" w14:paraId="3D43B2E5" w14:textId="77777777" w:rsidTr="00F63968">
        <w:trPr>
          <w:cnfStyle w:val="000000100000" w:firstRow="0" w:lastRow="0" w:firstColumn="0" w:lastColumn="0" w:oddVBand="0" w:evenVBand="0" w:oddHBand="1" w:evenHBand="0" w:firstRowFirstColumn="0" w:firstRowLastColumn="0" w:lastRowFirstColumn="0" w:lastRowLastColumn="0"/>
          <w:cantSplit/>
        </w:trPr>
        <w:tc>
          <w:tcPr>
            <w:tcW w:w="493" w:type="dxa"/>
          </w:tcPr>
          <w:p w14:paraId="5835527F" w14:textId="58A30316" w:rsidR="00F63968" w:rsidRDefault="00E3005A">
            <w:pPr>
              <w:spacing w:before="40" w:after="40"/>
            </w:pPr>
            <w:r>
              <w:fldChar w:fldCharType="begin"/>
            </w:r>
            <w:r>
              <w:instrText xml:space="preserve"> SEQ Ref \* ARABIC </w:instrText>
            </w:r>
            <w:r>
              <w:fldChar w:fldCharType="separate"/>
            </w:r>
            <w:r w:rsidR="00C05F3B">
              <w:rPr>
                <w:noProof/>
              </w:rPr>
              <w:t>9</w:t>
            </w:r>
            <w:r>
              <w:fldChar w:fldCharType="end"/>
            </w:r>
            <w:bookmarkEnd w:id="89"/>
          </w:p>
        </w:tc>
        <w:tc>
          <w:tcPr>
            <w:tcW w:w="3386" w:type="dxa"/>
          </w:tcPr>
          <w:p w14:paraId="10AAC1EF" w14:textId="77777777" w:rsidR="00F63968" w:rsidRDefault="00E3005A">
            <w:pPr>
              <w:spacing w:before="40" w:after="40"/>
            </w:pPr>
            <w:r>
              <w:t xml:space="preserve">FDA draft guidance, </w:t>
            </w:r>
            <w:r>
              <w:rPr>
                <w:i/>
                <w:iCs/>
              </w:rPr>
              <w:t xml:space="preserve">Considerations for the Use of Artificial Intelligence </w:t>
            </w:r>
            <w:proofErr w:type="gramStart"/>
            <w:r>
              <w:rPr>
                <w:i/>
                <w:iCs/>
              </w:rPr>
              <w:t>To</w:t>
            </w:r>
            <w:proofErr w:type="gramEnd"/>
            <w:r>
              <w:rPr>
                <w:i/>
                <w:iCs/>
              </w:rPr>
              <w:t xml:space="preserve"> Support Regulatory Decision-Making for Drug and Biological Products</w:t>
            </w:r>
            <w:r>
              <w:t>, Jan 2025, docket FDA-2024-D-4689</w:t>
            </w:r>
          </w:p>
        </w:tc>
        <w:tc>
          <w:tcPr>
            <w:tcW w:w="1270" w:type="dxa"/>
          </w:tcPr>
          <w:p w14:paraId="01DEA19B" w14:textId="1EEE0619" w:rsidR="00F63968" w:rsidRDefault="00E3005A">
            <w:pPr>
              <w:spacing w:before="40" w:after="40"/>
            </w:pPr>
            <w:r>
              <w:rPr>
                <w:rStyle w:val="CrossReference"/>
              </w:rPr>
              <w:fldChar w:fldCharType="begin"/>
            </w:r>
            <w:r>
              <w:rPr>
                <w:rStyle w:val="CrossReference"/>
              </w:rPr>
              <w:instrText xml:space="preserve"> REF _X_II_B \w \h </w:instrText>
            </w:r>
            <w:r>
              <w:rPr>
                <w:rStyle w:val="CrossReference"/>
              </w:rPr>
            </w:r>
            <w:r>
              <w:rPr>
                <w:rStyle w:val="CrossReference"/>
              </w:rPr>
              <w:fldChar w:fldCharType="separate"/>
            </w:r>
            <w:r w:rsidR="00C05F3B">
              <w:rPr>
                <w:rStyle w:val="CrossReference"/>
              </w:rPr>
              <w:t>II.B</w:t>
            </w:r>
            <w:r>
              <w:rPr>
                <w:rStyle w:val="CrossReference"/>
              </w:rPr>
              <w:fldChar w:fldCharType="end"/>
            </w:r>
            <w:r>
              <w:t xml:space="preserve">, </w:t>
            </w:r>
            <w:r>
              <w:rPr>
                <w:rStyle w:val="CrossReference"/>
              </w:rPr>
              <w:fldChar w:fldCharType="begin"/>
            </w:r>
            <w:r>
              <w:rPr>
                <w:rStyle w:val="CrossReference"/>
              </w:rPr>
              <w:instrText xml:space="preserve"> REF _X_VI_B \w \h </w:instrText>
            </w:r>
            <w:r>
              <w:rPr>
                <w:rStyle w:val="CrossReference"/>
              </w:rPr>
            </w:r>
            <w:r>
              <w:rPr>
                <w:rStyle w:val="CrossReference"/>
              </w:rPr>
              <w:fldChar w:fldCharType="separate"/>
            </w:r>
            <w:r w:rsidR="00C05F3B">
              <w:rPr>
                <w:rStyle w:val="CrossReference"/>
              </w:rPr>
              <w:t>VI.B</w:t>
            </w:r>
            <w:r>
              <w:rPr>
                <w:rStyle w:val="CrossReference"/>
              </w:rPr>
              <w:fldChar w:fldCharType="end"/>
            </w:r>
            <w:r>
              <w:t xml:space="preserve">, </w:t>
            </w:r>
            <w:r>
              <w:rPr>
                <w:rStyle w:val="CrossReference"/>
              </w:rPr>
              <w:fldChar w:fldCharType="begin"/>
            </w:r>
            <w:r>
              <w:rPr>
                <w:rStyle w:val="CrossReference"/>
              </w:rPr>
              <w:instrText xml:space="preserve"> REF _X_VI_H \w \h </w:instrText>
            </w:r>
            <w:r>
              <w:rPr>
                <w:rStyle w:val="CrossReference"/>
              </w:rPr>
            </w:r>
            <w:r>
              <w:rPr>
                <w:rStyle w:val="CrossReference"/>
              </w:rPr>
              <w:fldChar w:fldCharType="separate"/>
            </w:r>
            <w:r w:rsidR="00C05F3B">
              <w:rPr>
                <w:rStyle w:val="CrossReference"/>
              </w:rPr>
              <w:t>VI.H</w:t>
            </w:r>
            <w:r>
              <w:rPr>
                <w:rStyle w:val="CrossReference"/>
              </w:rPr>
              <w:fldChar w:fldCharType="end"/>
            </w:r>
          </w:p>
        </w:tc>
        <w:tc>
          <w:tcPr>
            <w:tcW w:w="3671" w:type="dxa"/>
          </w:tcPr>
          <w:p w14:paraId="54EA5820" w14:textId="77777777" w:rsidR="00F63968" w:rsidRDefault="00E3005A">
            <w:pPr>
              <w:spacing w:before="40" w:after="40"/>
            </w:pPr>
            <w:r>
              <w:rPr>
                <w:b/>
                <w:bCs/>
              </w:rPr>
              <w:t>Framework; draft, not for implementation.</w:t>
            </w:r>
            <w:r>
              <w:t xml:space="preserve"> Its “model influence” and “decision consequence” risk concepts inform the tiers. Its scope is AI producing data for regulatory decisions, not drafting tools.</w:t>
            </w:r>
          </w:p>
        </w:tc>
      </w:tr>
      <w:bookmarkStart w:id="90" w:name="_X_Ref10"/>
      <w:tr w:rsidR="00F63968" w14:paraId="4F9B25B2" w14:textId="77777777" w:rsidTr="00F63968">
        <w:trPr>
          <w:cantSplit/>
        </w:trPr>
        <w:tc>
          <w:tcPr>
            <w:tcW w:w="493" w:type="dxa"/>
          </w:tcPr>
          <w:p w14:paraId="6932E1EA" w14:textId="1282B2A4" w:rsidR="00F63968" w:rsidRDefault="00E3005A">
            <w:pPr>
              <w:spacing w:before="40" w:after="40"/>
            </w:pPr>
            <w:r>
              <w:lastRenderedPageBreak/>
              <w:fldChar w:fldCharType="begin"/>
            </w:r>
            <w:r>
              <w:instrText xml:space="preserve"> SEQ Ref \* ARABIC </w:instrText>
            </w:r>
            <w:r>
              <w:fldChar w:fldCharType="separate"/>
            </w:r>
            <w:r w:rsidR="00C05F3B">
              <w:rPr>
                <w:noProof/>
              </w:rPr>
              <w:t>10</w:t>
            </w:r>
            <w:r>
              <w:fldChar w:fldCharType="end"/>
            </w:r>
            <w:bookmarkEnd w:id="90"/>
          </w:p>
        </w:tc>
        <w:tc>
          <w:tcPr>
            <w:tcW w:w="3386" w:type="dxa"/>
          </w:tcPr>
          <w:p w14:paraId="6011CF55" w14:textId="77777777" w:rsidR="00F63968" w:rsidRDefault="00E3005A">
            <w:pPr>
              <w:spacing w:before="40" w:after="40"/>
            </w:pPr>
            <w:r>
              <w:t xml:space="preserve">FDA and EMA, </w:t>
            </w:r>
            <w:r>
              <w:rPr>
                <w:i/>
                <w:iCs/>
              </w:rPr>
              <w:t>Guiding Principles of Good AI Practice in Drug Development</w:t>
            </w:r>
            <w:r>
              <w:t>, 14Jan2026</w:t>
            </w:r>
          </w:p>
        </w:tc>
        <w:tc>
          <w:tcPr>
            <w:tcW w:w="1270" w:type="dxa"/>
          </w:tcPr>
          <w:p w14:paraId="264BDD5A" w14:textId="52DEF945" w:rsidR="00F63968" w:rsidRDefault="00E3005A">
            <w:pPr>
              <w:spacing w:before="40" w:after="40"/>
            </w:pPr>
            <w:r>
              <w:rPr>
                <w:rStyle w:val="CrossReference"/>
              </w:rPr>
              <w:fldChar w:fldCharType="begin"/>
            </w:r>
            <w:r>
              <w:rPr>
                <w:rStyle w:val="CrossReference"/>
              </w:rPr>
              <w:instrText xml:space="preserve"> REF _X_III \w \h </w:instrText>
            </w:r>
            <w:r>
              <w:rPr>
                <w:rStyle w:val="CrossReference"/>
              </w:rPr>
            </w:r>
            <w:r>
              <w:rPr>
                <w:rStyle w:val="CrossReference"/>
              </w:rPr>
              <w:fldChar w:fldCharType="separate"/>
            </w:r>
            <w:r w:rsidR="00C05F3B">
              <w:rPr>
                <w:rStyle w:val="CrossReference"/>
              </w:rPr>
              <w:t>III</w:t>
            </w:r>
            <w:r>
              <w:rPr>
                <w:rStyle w:val="CrossReference"/>
              </w:rPr>
              <w:fldChar w:fldCharType="end"/>
            </w:r>
            <w:r>
              <w:t xml:space="preserve">, </w:t>
            </w:r>
            <w:r>
              <w:rPr>
                <w:rStyle w:val="CrossReference"/>
              </w:rPr>
              <w:fldChar w:fldCharType="begin"/>
            </w:r>
            <w:r>
              <w:rPr>
                <w:rStyle w:val="CrossReference"/>
              </w:rPr>
              <w:instrText xml:space="preserve"> REF _X_VI_E \w \h </w:instrText>
            </w:r>
            <w:r>
              <w:rPr>
                <w:rStyle w:val="CrossReference"/>
              </w:rPr>
            </w:r>
            <w:r>
              <w:rPr>
                <w:rStyle w:val="CrossReference"/>
              </w:rPr>
              <w:fldChar w:fldCharType="separate"/>
            </w:r>
            <w:r w:rsidR="00C05F3B">
              <w:rPr>
                <w:rStyle w:val="CrossReference"/>
              </w:rPr>
              <w:t>VI.E</w:t>
            </w:r>
            <w:r>
              <w:rPr>
                <w:rStyle w:val="CrossReference"/>
              </w:rPr>
              <w:fldChar w:fldCharType="end"/>
            </w:r>
          </w:p>
        </w:tc>
        <w:tc>
          <w:tcPr>
            <w:tcW w:w="3671" w:type="dxa"/>
          </w:tcPr>
          <w:p w14:paraId="477787A2" w14:textId="58BC914C" w:rsidR="00F63968" w:rsidRDefault="00E3005A">
            <w:pPr>
              <w:spacing w:before="40" w:after="40"/>
            </w:pPr>
            <w:r>
              <w:rPr>
                <w:rStyle w:val="CrossReference"/>
              </w:rPr>
              <w:t xml:space="preserve">Section </w:t>
            </w:r>
            <w:r>
              <w:rPr>
                <w:rStyle w:val="CrossReference"/>
              </w:rPr>
              <w:fldChar w:fldCharType="begin"/>
            </w:r>
            <w:r>
              <w:rPr>
                <w:rStyle w:val="CrossReference"/>
              </w:rPr>
              <w:instrText xml:space="preserve"> REF _X_III \w \h </w:instrText>
            </w:r>
            <w:r>
              <w:rPr>
                <w:rStyle w:val="CrossReference"/>
              </w:rPr>
            </w:r>
            <w:r>
              <w:rPr>
                <w:rStyle w:val="CrossReference"/>
              </w:rPr>
              <w:fldChar w:fldCharType="separate"/>
            </w:r>
            <w:r w:rsidR="00C05F3B">
              <w:rPr>
                <w:rStyle w:val="CrossReference"/>
              </w:rPr>
              <w:t>III</w:t>
            </w:r>
            <w:r>
              <w:rPr>
                <w:rStyle w:val="CrossReference"/>
              </w:rPr>
              <w:fldChar w:fldCharType="end"/>
            </w:r>
            <w:r>
              <w:t xml:space="preserve"> translates its human-centric, risk-based, context-of-use, data governance and documentation principles.</w:t>
            </w:r>
          </w:p>
        </w:tc>
      </w:tr>
      <w:bookmarkStart w:id="91" w:name="_X_Ref11"/>
      <w:tr w:rsidR="00F63968" w14:paraId="07727B5B" w14:textId="77777777" w:rsidTr="00F63968">
        <w:trPr>
          <w:cnfStyle w:val="000000100000" w:firstRow="0" w:lastRow="0" w:firstColumn="0" w:lastColumn="0" w:oddVBand="0" w:evenVBand="0" w:oddHBand="1" w:evenHBand="0" w:firstRowFirstColumn="0" w:firstRowLastColumn="0" w:lastRowFirstColumn="0" w:lastRowLastColumn="0"/>
          <w:cantSplit/>
        </w:trPr>
        <w:tc>
          <w:tcPr>
            <w:tcW w:w="493" w:type="dxa"/>
          </w:tcPr>
          <w:p w14:paraId="0E020152" w14:textId="4BB2C039" w:rsidR="00F63968" w:rsidRDefault="00E3005A">
            <w:pPr>
              <w:spacing w:before="40" w:after="40"/>
            </w:pPr>
            <w:r>
              <w:fldChar w:fldCharType="begin"/>
            </w:r>
            <w:r>
              <w:instrText xml:space="preserve"> SEQ Ref \* ARABIC </w:instrText>
            </w:r>
            <w:r>
              <w:fldChar w:fldCharType="separate"/>
            </w:r>
            <w:r w:rsidR="00C05F3B">
              <w:rPr>
                <w:noProof/>
              </w:rPr>
              <w:t>11</w:t>
            </w:r>
            <w:r>
              <w:fldChar w:fldCharType="end"/>
            </w:r>
            <w:bookmarkEnd w:id="91"/>
          </w:p>
        </w:tc>
        <w:tc>
          <w:tcPr>
            <w:tcW w:w="3386" w:type="dxa"/>
          </w:tcPr>
          <w:p w14:paraId="7DF97097" w14:textId="77777777" w:rsidR="00F63968" w:rsidRDefault="00E3005A">
            <w:pPr>
              <w:spacing w:before="40" w:after="40"/>
            </w:pPr>
            <w:r>
              <w:t xml:space="preserve">EU GMP Annex 22, </w:t>
            </w:r>
            <w:r>
              <w:rPr>
                <w:i/>
                <w:iCs/>
              </w:rPr>
              <w:t>Artificial Intelligence</w:t>
            </w:r>
            <w:r>
              <w:t>, draft for consultation, Jul 2025</w:t>
            </w:r>
          </w:p>
        </w:tc>
        <w:tc>
          <w:tcPr>
            <w:tcW w:w="1270" w:type="dxa"/>
          </w:tcPr>
          <w:p w14:paraId="65614DD5" w14:textId="335B5797" w:rsidR="00F63968" w:rsidRDefault="00E3005A">
            <w:pPr>
              <w:spacing w:before="40" w:after="40"/>
            </w:pPr>
            <w:r>
              <w:rPr>
                <w:rStyle w:val="CrossReference"/>
              </w:rPr>
              <w:fldChar w:fldCharType="begin"/>
            </w:r>
            <w:r>
              <w:rPr>
                <w:rStyle w:val="CrossReference"/>
              </w:rPr>
              <w:instrText xml:space="preserve"> REF _X_II_B \w \h </w:instrText>
            </w:r>
            <w:r>
              <w:rPr>
                <w:rStyle w:val="CrossReference"/>
              </w:rPr>
            </w:r>
            <w:r>
              <w:rPr>
                <w:rStyle w:val="CrossReference"/>
              </w:rPr>
              <w:fldChar w:fldCharType="separate"/>
            </w:r>
            <w:r w:rsidR="00C05F3B">
              <w:rPr>
                <w:rStyle w:val="CrossReference"/>
              </w:rPr>
              <w:t>II.B</w:t>
            </w:r>
            <w:r>
              <w:rPr>
                <w:rStyle w:val="CrossReference"/>
              </w:rPr>
              <w:fldChar w:fldCharType="end"/>
            </w:r>
            <w:r>
              <w:t xml:space="preserve">, </w:t>
            </w:r>
            <w:r>
              <w:rPr>
                <w:rStyle w:val="CrossReference"/>
              </w:rPr>
              <w:fldChar w:fldCharType="begin"/>
            </w:r>
            <w:r>
              <w:rPr>
                <w:rStyle w:val="CrossReference"/>
              </w:rPr>
              <w:instrText xml:space="preserve"> REF _X_VI_B \w \h </w:instrText>
            </w:r>
            <w:r>
              <w:rPr>
                <w:rStyle w:val="CrossReference"/>
              </w:rPr>
            </w:r>
            <w:r>
              <w:rPr>
                <w:rStyle w:val="CrossReference"/>
              </w:rPr>
              <w:fldChar w:fldCharType="separate"/>
            </w:r>
            <w:r w:rsidR="00C05F3B">
              <w:rPr>
                <w:rStyle w:val="CrossReference"/>
              </w:rPr>
              <w:t>VI.B</w:t>
            </w:r>
            <w:r>
              <w:rPr>
                <w:rStyle w:val="CrossReference"/>
              </w:rPr>
              <w:fldChar w:fldCharType="end"/>
            </w:r>
            <w:r>
              <w:t xml:space="preserve">, </w:t>
            </w:r>
            <w:r>
              <w:rPr>
                <w:rStyle w:val="CrossReference"/>
              </w:rPr>
              <w:fldChar w:fldCharType="begin"/>
            </w:r>
            <w:r>
              <w:rPr>
                <w:rStyle w:val="CrossReference"/>
              </w:rPr>
              <w:instrText xml:space="preserve"> REF _X_VI_H \w \h </w:instrText>
            </w:r>
            <w:r>
              <w:rPr>
                <w:rStyle w:val="CrossReference"/>
              </w:rPr>
            </w:r>
            <w:r>
              <w:rPr>
                <w:rStyle w:val="CrossReference"/>
              </w:rPr>
              <w:fldChar w:fldCharType="separate"/>
            </w:r>
            <w:r w:rsidR="00C05F3B">
              <w:rPr>
                <w:rStyle w:val="CrossReference"/>
              </w:rPr>
              <w:t>VI.H</w:t>
            </w:r>
            <w:r>
              <w:rPr>
                <w:rStyle w:val="CrossReference"/>
              </w:rPr>
              <w:fldChar w:fldCharType="end"/>
            </w:r>
          </w:p>
        </w:tc>
        <w:tc>
          <w:tcPr>
            <w:tcW w:w="3671" w:type="dxa"/>
          </w:tcPr>
          <w:p w14:paraId="60F3E3AE" w14:textId="77777777" w:rsidR="00F63968" w:rsidRDefault="00E3005A">
            <w:pPr>
              <w:spacing w:before="40" w:after="40"/>
            </w:pPr>
            <w:r>
              <w:rPr>
                <w:b/>
                <w:bCs/>
              </w:rPr>
              <w:t>Framework; draft.</w:t>
            </w:r>
            <w:r>
              <w:t xml:space="preserve"> Generative AI “should not be used in critical GMP applications”; non-critical use under qualified personnel. Basis for the Decision tier. Applies directly only to EU GMP.</w:t>
            </w:r>
          </w:p>
        </w:tc>
      </w:tr>
      <w:bookmarkStart w:id="92" w:name="_X_Ref12"/>
      <w:tr w:rsidR="00F63968" w14:paraId="05CD747C" w14:textId="77777777" w:rsidTr="00F63968">
        <w:trPr>
          <w:cantSplit/>
        </w:trPr>
        <w:tc>
          <w:tcPr>
            <w:tcW w:w="493" w:type="dxa"/>
          </w:tcPr>
          <w:p w14:paraId="4DF3102C" w14:textId="54DDD956" w:rsidR="00F63968" w:rsidRDefault="00E3005A">
            <w:pPr>
              <w:spacing w:before="40" w:after="40"/>
            </w:pPr>
            <w:r>
              <w:fldChar w:fldCharType="begin"/>
            </w:r>
            <w:r>
              <w:instrText xml:space="preserve"> SEQ Ref \* ARABIC </w:instrText>
            </w:r>
            <w:r>
              <w:fldChar w:fldCharType="separate"/>
            </w:r>
            <w:r w:rsidR="00C05F3B">
              <w:rPr>
                <w:noProof/>
              </w:rPr>
              <w:t>12</w:t>
            </w:r>
            <w:r>
              <w:fldChar w:fldCharType="end"/>
            </w:r>
            <w:bookmarkEnd w:id="92"/>
          </w:p>
        </w:tc>
        <w:tc>
          <w:tcPr>
            <w:tcW w:w="3386" w:type="dxa"/>
          </w:tcPr>
          <w:p w14:paraId="00C05815" w14:textId="77777777" w:rsidR="00F63968" w:rsidRDefault="00E3005A">
            <w:pPr>
              <w:spacing w:before="40" w:after="40"/>
            </w:pPr>
            <w:r>
              <w:t xml:space="preserve">ICH Q9(R1), </w:t>
            </w:r>
            <w:r>
              <w:rPr>
                <w:i/>
                <w:iCs/>
              </w:rPr>
              <w:t>Quality Risk Management</w:t>
            </w:r>
          </w:p>
        </w:tc>
        <w:tc>
          <w:tcPr>
            <w:tcW w:w="1270" w:type="dxa"/>
          </w:tcPr>
          <w:p w14:paraId="6DFFC6E9" w14:textId="649230EC" w:rsidR="00F63968" w:rsidRDefault="00E3005A">
            <w:pPr>
              <w:spacing w:before="40" w:after="40"/>
            </w:pPr>
            <w:r>
              <w:rPr>
                <w:rStyle w:val="CrossReference"/>
              </w:rPr>
              <w:fldChar w:fldCharType="begin"/>
            </w:r>
            <w:r>
              <w:rPr>
                <w:rStyle w:val="CrossReference"/>
              </w:rPr>
              <w:instrText xml:space="preserve"> REF _X_VI_B \w \h </w:instrText>
            </w:r>
            <w:r>
              <w:rPr>
                <w:rStyle w:val="CrossReference"/>
              </w:rPr>
            </w:r>
            <w:r>
              <w:rPr>
                <w:rStyle w:val="CrossReference"/>
              </w:rPr>
              <w:fldChar w:fldCharType="separate"/>
            </w:r>
            <w:r w:rsidR="00C05F3B">
              <w:rPr>
                <w:rStyle w:val="CrossReference"/>
              </w:rPr>
              <w:t>VI.B</w:t>
            </w:r>
            <w:r>
              <w:rPr>
                <w:rStyle w:val="CrossReference"/>
              </w:rPr>
              <w:fldChar w:fldCharType="end"/>
            </w:r>
          </w:p>
        </w:tc>
        <w:tc>
          <w:tcPr>
            <w:tcW w:w="3671" w:type="dxa"/>
          </w:tcPr>
          <w:p w14:paraId="087EDC13" w14:textId="77777777" w:rsidR="00F63968" w:rsidRDefault="00E3005A">
            <w:pPr>
              <w:spacing w:before="40" w:after="40"/>
            </w:pPr>
            <w:r>
              <w:t>Severity, probability (frequency) and detectability as the way to reason about borderline classifications.</w:t>
            </w:r>
          </w:p>
        </w:tc>
      </w:tr>
    </w:tbl>
    <w:p w14:paraId="35FA79A3" w14:textId="77777777" w:rsidR="00F63968" w:rsidRDefault="00F63968">
      <w:pPr>
        <w:spacing w:after="60"/>
      </w:pPr>
    </w:p>
    <w:p w14:paraId="65192BB8" w14:textId="77777777" w:rsidR="00F63968" w:rsidRDefault="00E3005A">
      <w:pPr>
        <w:pStyle w:val="Body1"/>
      </w:pPr>
      <w:r>
        <w:rPr>
          <w:b/>
          <w:bCs/>
        </w:rPr>
        <w:t>Further reading (not used directly):</w:t>
      </w:r>
      <w:r>
        <w:t xml:space="preserve"> FDA, </w:t>
      </w:r>
      <w:r>
        <w:rPr>
          <w:i/>
          <w:iCs/>
        </w:rPr>
        <w:t>Computer Software Assurance for Production and Quality System Software</w:t>
      </w:r>
      <w:r>
        <w:t xml:space="preserve"> (final Sep 2025, updated Feb 2026), for risk-based assurance thinking; ISPE, </w:t>
      </w:r>
      <w:r>
        <w:rPr>
          <w:i/>
          <w:iCs/>
        </w:rPr>
        <w:t>GAMP Guide: Artificial Intelligence</w:t>
      </w:r>
      <w:r>
        <w:t xml:space="preserve"> (2025), for validating AI inside GMP systems.</w:t>
      </w:r>
    </w:p>
    <w:p w14:paraId="11AF12F4" w14:textId="77777777" w:rsidR="00F63968" w:rsidRDefault="00E3005A">
      <w:pPr>
        <w:pStyle w:val="Heading1"/>
      </w:pPr>
      <w:bookmarkStart w:id="93" w:name="_X_IX"/>
      <w:bookmarkStart w:id="94" w:name="_Toc243547772"/>
      <w:r>
        <w:t>Revision History</w:t>
      </w:r>
      <w:bookmarkEnd w:id="93"/>
      <w:bookmarkEnd w:id="94"/>
    </w:p>
    <w:tbl>
      <w:tblPr>
        <w:tblStyle w:val="RadkelandBrandTable"/>
        <w:tblW w:w="8820" w:type="dxa"/>
        <w:tblInd w:w="540" w:type="dxa"/>
        <w:tblLayout w:type="fixed"/>
        <w:tblLook w:val="0420" w:firstRow="1" w:lastRow="0" w:firstColumn="0" w:lastColumn="0" w:noHBand="0" w:noVBand="1"/>
      </w:tblPr>
      <w:tblGrid>
        <w:gridCol w:w="1603"/>
        <w:gridCol w:w="4009"/>
        <w:gridCol w:w="3208"/>
      </w:tblGrid>
      <w:tr w:rsidR="00F63968" w14:paraId="3641DC5D" w14:textId="77777777" w:rsidTr="00F63968">
        <w:trPr>
          <w:cnfStyle w:val="100000000000" w:firstRow="1" w:lastRow="0" w:firstColumn="0" w:lastColumn="0" w:oddVBand="0" w:evenVBand="0" w:oddHBand="0" w:evenHBand="0" w:firstRowFirstColumn="0" w:firstRowLastColumn="0" w:lastRowFirstColumn="0" w:lastRowLastColumn="0"/>
          <w:cantSplit/>
        </w:trPr>
        <w:tc>
          <w:tcPr>
            <w:tcW w:w="1603" w:type="dxa"/>
          </w:tcPr>
          <w:p w14:paraId="0476DDB5" w14:textId="77777777" w:rsidR="00F63968" w:rsidRDefault="00E3005A">
            <w:pPr>
              <w:spacing w:before="40" w:after="40"/>
            </w:pPr>
            <w:r>
              <w:t>Version</w:t>
            </w:r>
          </w:p>
        </w:tc>
        <w:tc>
          <w:tcPr>
            <w:tcW w:w="4009" w:type="dxa"/>
          </w:tcPr>
          <w:p w14:paraId="5F240BAB" w14:textId="77777777" w:rsidR="00F63968" w:rsidRDefault="00E3005A">
            <w:pPr>
              <w:spacing w:before="40" w:after="40"/>
            </w:pPr>
            <w:r>
              <w:t>Description</w:t>
            </w:r>
          </w:p>
        </w:tc>
        <w:tc>
          <w:tcPr>
            <w:tcW w:w="3208" w:type="dxa"/>
          </w:tcPr>
          <w:p w14:paraId="04E091B1" w14:textId="77777777" w:rsidR="00F63968" w:rsidRDefault="00E3005A">
            <w:pPr>
              <w:spacing w:before="40" w:after="40"/>
            </w:pPr>
            <w:r>
              <w:t>Author</w:t>
            </w:r>
          </w:p>
        </w:tc>
      </w:tr>
      <w:tr w:rsidR="00F63968" w14:paraId="3B06D7DF" w14:textId="77777777" w:rsidTr="00F63968">
        <w:trPr>
          <w:cnfStyle w:val="000000100000" w:firstRow="0" w:lastRow="0" w:firstColumn="0" w:lastColumn="0" w:oddVBand="0" w:evenVBand="0" w:oddHBand="1" w:evenHBand="0" w:firstRowFirstColumn="0" w:firstRowLastColumn="0" w:lastRowFirstColumn="0" w:lastRowLastColumn="0"/>
          <w:cantSplit/>
        </w:trPr>
        <w:tc>
          <w:tcPr>
            <w:tcW w:w="1603" w:type="dxa"/>
          </w:tcPr>
          <w:p w14:paraId="17AFA3F2" w14:textId="12C65077" w:rsidR="00F63968" w:rsidRDefault="00C10DD4">
            <w:pPr>
              <w:spacing w:before="40" w:after="40"/>
            </w:pPr>
            <w:r>
              <w:t>22Oct2026</w:t>
            </w:r>
          </w:p>
        </w:tc>
        <w:tc>
          <w:tcPr>
            <w:tcW w:w="4009" w:type="dxa"/>
          </w:tcPr>
          <w:p w14:paraId="48312B51" w14:textId="77777777" w:rsidR="00F63968" w:rsidRDefault="00E3005A">
            <w:pPr>
              <w:spacing w:before="40" w:after="40"/>
            </w:pPr>
            <w:r>
              <w:t>First issue of template.</w:t>
            </w:r>
          </w:p>
        </w:tc>
        <w:tc>
          <w:tcPr>
            <w:tcW w:w="3208" w:type="dxa"/>
          </w:tcPr>
          <w:p w14:paraId="2157A94E" w14:textId="77777777" w:rsidR="00F63968" w:rsidRDefault="00E3005A">
            <w:pPr>
              <w:spacing w:before="40" w:after="40"/>
            </w:pPr>
            <w:r>
              <w:t xml:space="preserve">Joshua Radke, </w:t>
            </w:r>
            <w:proofErr w:type="spellStart"/>
            <w:r>
              <w:t>Radkeland</w:t>
            </w:r>
            <w:proofErr w:type="spellEnd"/>
            <w:r>
              <w:t xml:space="preserve"> Applied</w:t>
            </w:r>
          </w:p>
        </w:tc>
      </w:tr>
    </w:tbl>
    <w:p w14:paraId="10946B3E" w14:textId="77777777" w:rsidR="00F63968" w:rsidRDefault="00F63968">
      <w:pPr>
        <w:spacing w:after="60"/>
      </w:pPr>
    </w:p>
    <w:p w14:paraId="28E2EC36" w14:textId="77777777" w:rsidR="00F63968" w:rsidRDefault="00E3005A">
      <w:pPr>
        <w:pStyle w:val="Heading1"/>
        <w:pageBreakBefore/>
        <w:numPr>
          <w:ilvl w:val="0"/>
          <w:numId w:val="0"/>
        </w:numPr>
      </w:pPr>
      <w:bookmarkStart w:id="95" w:name="_X_Appendix_A"/>
      <w:bookmarkStart w:id="96" w:name="_Toc243547773"/>
      <w:r>
        <w:lastRenderedPageBreak/>
        <w:t xml:space="preserve">Appendix A: Classification </w:t>
      </w:r>
      <w:proofErr w:type="gramStart"/>
      <w:r>
        <w:t>at a Glance</w:t>
      </w:r>
      <w:bookmarkEnd w:id="95"/>
      <w:bookmarkEnd w:id="96"/>
      <w:proofErr w:type="gramEnd"/>
    </w:p>
    <w:p w14:paraId="248CA06C" w14:textId="77777777" w:rsidR="00F63968" w:rsidRDefault="00E3005A">
      <w:pPr>
        <w:numPr>
          <w:ilvl w:val="0"/>
          <w:numId w:val="11"/>
        </w:numPr>
        <w:spacing w:after="80"/>
      </w:pPr>
      <w:r>
        <w:rPr>
          <w:b/>
          <w:bCs/>
        </w:rPr>
        <w:t>Will the output enter a GMP document or record, or inform a GMP decision?</w:t>
      </w:r>
      <w:r>
        <w:t xml:space="preserve"> No: </w:t>
      </w:r>
      <w:r>
        <w:rPr>
          <w:b/>
          <w:bCs/>
        </w:rPr>
        <w:t>Scratch.</w:t>
      </w:r>
      <w:r>
        <w:t xml:space="preserve"> Yes: go on.</w:t>
      </w:r>
    </w:p>
    <w:p w14:paraId="41F309AE" w14:textId="77777777" w:rsidR="00F63968" w:rsidRDefault="00E3005A">
      <w:pPr>
        <w:numPr>
          <w:ilvl w:val="0"/>
          <w:numId w:val="11"/>
        </w:numPr>
        <w:spacing w:after="80"/>
      </w:pPr>
      <w:r>
        <w:rPr>
          <w:b/>
          <w:bCs/>
        </w:rPr>
        <w:t>Will a qualified person review it against its source before it’s used?</w:t>
      </w:r>
      <w:r>
        <w:t xml:space="preserve"> Yes: </w:t>
      </w:r>
      <w:r>
        <w:rPr>
          <w:b/>
          <w:bCs/>
        </w:rPr>
        <w:t>Draft.</w:t>
      </w:r>
      <w:r>
        <w:t xml:space="preserve"> No, or the output </w:t>
      </w:r>
      <w:r>
        <w:rPr>
          <w:i/>
          <w:iCs/>
        </w:rPr>
        <w:t>is</w:t>
      </w:r>
      <w:r>
        <w:t xml:space="preserve"> the decision: </w:t>
      </w:r>
      <w:r>
        <w:rPr>
          <w:b/>
          <w:bCs/>
        </w:rPr>
        <w:t>Decision</w:t>
      </w:r>
      <w:r>
        <w:t>, not permitted.</w:t>
      </w:r>
    </w:p>
    <w:p w14:paraId="23C725C4" w14:textId="77777777" w:rsidR="00F63968" w:rsidRDefault="00E3005A">
      <w:pPr>
        <w:numPr>
          <w:ilvl w:val="0"/>
          <w:numId w:val="11"/>
        </w:numPr>
        <w:spacing w:after="80"/>
      </w:pPr>
      <w:r>
        <w:rPr>
          <w:b/>
          <w:bCs/>
        </w:rPr>
        <w:t>Unsure?</w:t>
      </w:r>
      <w:r>
        <w:t xml:space="preserve"> Go one tier up and ask QA.</w:t>
      </w:r>
    </w:p>
    <w:p w14:paraId="2A00839B" w14:textId="77777777" w:rsidR="00F63968" w:rsidRDefault="00E3005A">
      <w:pPr>
        <w:pStyle w:val="Heading1"/>
        <w:numPr>
          <w:ilvl w:val="0"/>
          <w:numId w:val="0"/>
        </w:numPr>
      </w:pPr>
      <w:bookmarkStart w:id="97" w:name="_X_Appendix_B"/>
      <w:bookmarkStart w:id="98" w:name="_Toc243547774"/>
      <w:r>
        <w:t>Appendix B: Use Cases, Good and Bad</w:t>
      </w:r>
      <w:bookmarkEnd w:id="97"/>
      <w:bookmarkEnd w:id="98"/>
    </w:p>
    <w:p w14:paraId="70C59C02" w14:textId="77777777" w:rsidR="00F63968" w:rsidRDefault="00E3005A">
      <w:r>
        <w:t xml:space="preserve">Theoretical examples for training. Each shows the </w:t>
      </w:r>
      <w:proofErr w:type="gramStart"/>
      <w:r>
        <w:t>tier</w:t>
      </w:r>
      <w:proofErr w:type="gramEnd"/>
      <w:r>
        <w:t xml:space="preserve"> and the lesson.</w:t>
      </w:r>
    </w:p>
    <w:tbl>
      <w:tblPr>
        <w:tblStyle w:val="RadkelandBrandTable"/>
        <w:tblW w:w="9360" w:type="dxa"/>
        <w:tblLayout w:type="fixed"/>
        <w:tblLook w:val="0420" w:firstRow="1" w:lastRow="0" w:firstColumn="0" w:lastColumn="0" w:noHBand="0" w:noVBand="1"/>
      </w:tblPr>
      <w:tblGrid>
        <w:gridCol w:w="419"/>
        <w:gridCol w:w="4191"/>
        <w:gridCol w:w="1257"/>
        <w:gridCol w:w="977"/>
        <w:gridCol w:w="2516"/>
      </w:tblGrid>
      <w:tr w:rsidR="00F63968" w14:paraId="5E8DFFC1" w14:textId="77777777" w:rsidTr="00F63968">
        <w:trPr>
          <w:cnfStyle w:val="100000000000" w:firstRow="1" w:lastRow="0" w:firstColumn="0" w:lastColumn="0" w:oddVBand="0" w:evenVBand="0" w:oddHBand="0" w:evenHBand="0" w:firstRowFirstColumn="0" w:firstRowLastColumn="0" w:lastRowFirstColumn="0" w:lastRowLastColumn="0"/>
          <w:cantSplit/>
        </w:trPr>
        <w:tc>
          <w:tcPr>
            <w:tcW w:w="419" w:type="dxa"/>
          </w:tcPr>
          <w:p w14:paraId="67FEFC99" w14:textId="77777777" w:rsidR="00F63968" w:rsidRDefault="00E3005A">
            <w:pPr>
              <w:spacing w:before="40" w:after="40"/>
            </w:pPr>
            <w:r>
              <w:t>#</w:t>
            </w:r>
          </w:p>
        </w:tc>
        <w:tc>
          <w:tcPr>
            <w:tcW w:w="4191" w:type="dxa"/>
          </w:tcPr>
          <w:p w14:paraId="3C2D6DCC" w14:textId="77777777" w:rsidR="00F63968" w:rsidRDefault="00E3005A">
            <w:pPr>
              <w:spacing w:before="40" w:after="40"/>
            </w:pPr>
            <w:r>
              <w:t>Situation</w:t>
            </w:r>
          </w:p>
        </w:tc>
        <w:tc>
          <w:tcPr>
            <w:tcW w:w="1257" w:type="dxa"/>
          </w:tcPr>
          <w:p w14:paraId="35D9FA62" w14:textId="77777777" w:rsidR="00F63968" w:rsidRDefault="00E3005A">
            <w:pPr>
              <w:spacing w:before="40" w:after="40"/>
            </w:pPr>
            <w:r>
              <w:t>Tier</w:t>
            </w:r>
          </w:p>
        </w:tc>
        <w:tc>
          <w:tcPr>
            <w:tcW w:w="977" w:type="dxa"/>
          </w:tcPr>
          <w:p w14:paraId="06676230" w14:textId="77777777" w:rsidR="00F63968" w:rsidRDefault="00E3005A">
            <w:pPr>
              <w:spacing w:before="40" w:after="40"/>
            </w:pPr>
            <w:r>
              <w:t>Verdict</w:t>
            </w:r>
          </w:p>
        </w:tc>
        <w:tc>
          <w:tcPr>
            <w:tcW w:w="2516" w:type="dxa"/>
          </w:tcPr>
          <w:p w14:paraId="472E8415" w14:textId="77777777" w:rsidR="00F63968" w:rsidRDefault="00E3005A">
            <w:pPr>
              <w:spacing w:before="40" w:after="40"/>
            </w:pPr>
            <w:r>
              <w:t>Lesson</w:t>
            </w:r>
          </w:p>
        </w:tc>
      </w:tr>
      <w:tr w:rsidR="00F63968" w14:paraId="3427482B" w14:textId="77777777" w:rsidTr="00F63968">
        <w:trPr>
          <w:cnfStyle w:val="000000100000" w:firstRow="0" w:lastRow="0" w:firstColumn="0" w:lastColumn="0" w:oddVBand="0" w:evenVBand="0" w:oddHBand="1" w:evenHBand="0" w:firstRowFirstColumn="0" w:firstRowLastColumn="0" w:lastRowFirstColumn="0" w:lastRowLastColumn="0"/>
          <w:cantSplit/>
        </w:trPr>
        <w:tc>
          <w:tcPr>
            <w:tcW w:w="419" w:type="dxa"/>
          </w:tcPr>
          <w:p w14:paraId="08997F0F" w14:textId="77777777" w:rsidR="00F63968" w:rsidRDefault="00E3005A">
            <w:pPr>
              <w:spacing w:before="40" w:after="40"/>
            </w:pPr>
            <w:r>
              <w:t>1</w:t>
            </w:r>
          </w:p>
        </w:tc>
        <w:tc>
          <w:tcPr>
            <w:tcW w:w="4191" w:type="dxa"/>
          </w:tcPr>
          <w:p w14:paraId="03AC242A" w14:textId="77777777" w:rsidR="00F63968" w:rsidRDefault="00E3005A">
            <w:pPr>
              <w:spacing w:before="40" w:after="40"/>
            </w:pPr>
            <w:r>
              <w:t>An investigator gives AI their interview notes and asks for a first-draft deviation narrative, then checks every statement against the notes and corrects two. Change history notes AI assistance.</w:t>
            </w:r>
          </w:p>
        </w:tc>
        <w:tc>
          <w:tcPr>
            <w:tcW w:w="1257" w:type="dxa"/>
          </w:tcPr>
          <w:p w14:paraId="7DF41E32" w14:textId="77777777" w:rsidR="00F63968" w:rsidRDefault="00E3005A">
            <w:pPr>
              <w:spacing w:before="40" w:after="40"/>
            </w:pPr>
            <w:r>
              <w:t>Draft</w:t>
            </w:r>
          </w:p>
        </w:tc>
        <w:tc>
          <w:tcPr>
            <w:tcW w:w="977" w:type="dxa"/>
          </w:tcPr>
          <w:p w14:paraId="1937542F" w14:textId="77777777" w:rsidR="00F63968" w:rsidRDefault="00E3005A">
            <w:pPr>
              <w:spacing w:before="40" w:after="40"/>
            </w:pPr>
            <w:r>
              <w:rPr>
                <w:b/>
                <w:bCs/>
              </w:rPr>
              <w:t>Good</w:t>
            </w:r>
          </w:p>
        </w:tc>
        <w:tc>
          <w:tcPr>
            <w:tcW w:w="2516" w:type="dxa"/>
          </w:tcPr>
          <w:p w14:paraId="7AA557D4" w14:textId="77777777" w:rsidR="00F63968" w:rsidRDefault="00E3005A">
            <w:pPr>
              <w:spacing w:before="40" w:after="40"/>
            </w:pPr>
            <w:r>
              <w:t>Source-based review, recorded.</w:t>
            </w:r>
          </w:p>
        </w:tc>
      </w:tr>
      <w:tr w:rsidR="00F63968" w14:paraId="08FEEBD7" w14:textId="77777777" w:rsidTr="00F63968">
        <w:trPr>
          <w:cantSplit/>
        </w:trPr>
        <w:tc>
          <w:tcPr>
            <w:tcW w:w="419" w:type="dxa"/>
          </w:tcPr>
          <w:p w14:paraId="62085FAD" w14:textId="77777777" w:rsidR="00F63968" w:rsidRDefault="00E3005A">
            <w:pPr>
              <w:spacing w:before="40" w:after="40"/>
            </w:pPr>
            <w:r>
              <w:t>2</w:t>
            </w:r>
          </w:p>
        </w:tc>
        <w:tc>
          <w:tcPr>
            <w:tcW w:w="4191" w:type="dxa"/>
          </w:tcPr>
          <w:p w14:paraId="764B69AE" w14:textId="77777777" w:rsidR="00F63968" w:rsidRDefault="00E3005A">
            <w:pPr>
              <w:spacing w:before="40" w:after="40"/>
            </w:pPr>
            <w:r>
              <w:t>A user pastes a full batch record, including customer names, into a consumer chatbot to “summarize what went wrong.”</w:t>
            </w:r>
          </w:p>
        </w:tc>
        <w:tc>
          <w:tcPr>
            <w:tcW w:w="1257" w:type="dxa"/>
          </w:tcPr>
          <w:p w14:paraId="46221F63" w14:textId="77777777" w:rsidR="00F63968" w:rsidRDefault="00E3005A">
            <w:pPr>
              <w:spacing w:before="40" w:after="40"/>
            </w:pPr>
            <w:r>
              <w:t>Scratch, data rules broken</w:t>
            </w:r>
          </w:p>
        </w:tc>
        <w:tc>
          <w:tcPr>
            <w:tcW w:w="977" w:type="dxa"/>
          </w:tcPr>
          <w:p w14:paraId="261AF774" w14:textId="77777777" w:rsidR="00F63968" w:rsidRDefault="00E3005A">
            <w:pPr>
              <w:spacing w:before="40" w:after="40"/>
            </w:pPr>
            <w:r>
              <w:rPr>
                <w:b/>
                <w:bCs/>
              </w:rPr>
              <w:t>Bad</w:t>
            </w:r>
          </w:p>
        </w:tc>
        <w:tc>
          <w:tcPr>
            <w:tcW w:w="2516" w:type="dxa"/>
          </w:tcPr>
          <w:p w14:paraId="7393D27D" w14:textId="77777777" w:rsidR="00F63968" w:rsidRDefault="00E3005A">
            <w:pPr>
              <w:spacing w:before="40" w:after="40"/>
            </w:pPr>
            <w:r>
              <w:t>The task was low risk; the data exposure was not.</w:t>
            </w:r>
          </w:p>
        </w:tc>
      </w:tr>
      <w:tr w:rsidR="00F63968" w14:paraId="2C5F325A" w14:textId="77777777" w:rsidTr="00F63968">
        <w:trPr>
          <w:cnfStyle w:val="000000100000" w:firstRow="0" w:lastRow="0" w:firstColumn="0" w:lastColumn="0" w:oddVBand="0" w:evenVBand="0" w:oddHBand="1" w:evenHBand="0" w:firstRowFirstColumn="0" w:firstRowLastColumn="0" w:lastRowFirstColumn="0" w:lastRowLastColumn="0"/>
          <w:cantSplit/>
        </w:trPr>
        <w:tc>
          <w:tcPr>
            <w:tcW w:w="419" w:type="dxa"/>
          </w:tcPr>
          <w:p w14:paraId="36AA5645" w14:textId="77777777" w:rsidR="00F63968" w:rsidRDefault="00E3005A">
            <w:pPr>
              <w:spacing w:before="40" w:after="40"/>
            </w:pPr>
            <w:r>
              <w:t>3</w:t>
            </w:r>
          </w:p>
        </w:tc>
        <w:tc>
          <w:tcPr>
            <w:tcW w:w="4191" w:type="dxa"/>
          </w:tcPr>
          <w:p w14:paraId="3FBC73A0" w14:textId="77777777" w:rsidR="00F63968" w:rsidRDefault="00E3005A">
            <w:pPr>
              <w:spacing w:before="40" w:after="40"/>
            </w:pPr>
            <w:r>
              <w:t>AI summarizes a new FDA guidance for leadership. The summary cites a CFR section that doesn’t exist, and it goes out unchecked.</w:t>
            </w:r>
          </w:p>
        </w:tc>
        <w:tc>
          <w:tcPr>
            <w:tcW w:w="1257" w:type="dxa"/>
          </w:tcPr>
          <w:p w14:paraId="3BACA3CE" w14:textId="77777777" w:rsidR="00F63968" w:rsidRDefault="00E3005A">
            <w:pPr>
              <w:spacing w:before="40" w:after="40"/>
            </w:pPr>
            <w:r>
              <w:t>Draft</w:t>
            </w:r>
          </w:p>
        </w:tc>
        <w:tc>
          <w:tcPr>
            <w:tcW w:w="977" w:type="dxa"/>
          </w:tcPr>
          <w:p w14:paraId="6914F824" w14:textId="77777777" w:rsidR="00F63968" w:rsidRDefault="00E3005A">
            <w:pPr>
              <w:spacing w:before="40" w:after="40"/>
            </w:pPr>
            <w:r>
              <w:rPr>
                <w:b/>
                <w:bCs/>
              </w:rPr>
              <w:t>Bad</w:t>
            </w:r>
          </w:p>
        </w:tc>
        <w:tc>
          <w:tcPr>
            <w:tcW w:w="2516" w:type="dxa"/>
          </w:tcPr>
          <w:p w14:paraId="648062E7" w14:textId="5B781C80" w:rsidR="00F63968" w:rsidRDefault="00E3005A">
            <w:pPr>
              <w:spacing w:before="40" w:after="40"/>
            </w:pPr>
            <w:r>
              <w:t>Verify every citation (</w:t>
            </w:r>
            <w:r>
              <w:rPr>
                <w:rStyle w:val="CrossReference"/>
              </w:rPr>
              <w:fldChar w:fldCharType="begin"/>
            </w:r>
            <w:r>
              <w:rPr>
                <w:rStyle w:val="CrossReference"/>
              </w:rPr>
              <w:instrText xml:space="preserve"> REF _X_VI_D_2 \w \h </w:instrText>
            </w:r>
            <w:r>
              <w:rPr>
                <w:rStyle w:val="CrossReference"/>
              </w:rPr>
            </w:r>
            <w:r>
              <w:rPr>
                <w:rStyle w:val="CrossReference"/>
              </w:rPr>
              <w:fldChar w:fldCharType="separate"/>
            </w:r>
            <w:r w:rsidR="00C05F3B">
              <w:rPr>
                <w:rStyle w:val="CrossReference"/>
              </w:rPr>
              <w:t>VI.D.2</w:t>
            </w:r>
            <w:r>
              <w:rPr>
                <w:rStyle w:val="CrossReference"/>
              </w:rPr>
              <w:fldChar w:fldCharType="end"/>
            </w:r>
            <w:r>
              <w:t>). Fluent is not the same as true.</w:t>
            </w:r>
          </w:p>
        </w:tc>
      </w:tr>
      <w:tr w:rsidR="00F63968" w14:paraId="3595E761" w14:textId="77777777" w:rsidTr="00F63968">
        <w:trPr>
          <w:cantSplit/>
        </w:trPr>
        <w:tc>
          <w:tcPr>
            <w:tcW w:w="419" w:type="dxa"/>
          </w:tcPr>
          <w:p w14:paraId="5B1B78E4" w14:textId="77777777" w:rsidR="00F63968" w:rsidRDefault="00E3005A">
            <w:pPr>
              <w:spacing w:before="40" w:after="40"/>
            </w:pPr>
            <w:r>
              <w:t>4</w:t>
            </w:r>
          </w:p>
        </w:tc>
        <w:tc>
          <w:tcPr>
            <w:tcW w:w="4191" w:type="dxa"/>
          </w:tcPr>
          <w:p w14:paraId="47F9A6A2" w14:textId="77777777" w:rsidR="00F63968" w:rsidRDefault="00E3005A">
            <w:pPr>
              <w:spacing w:before="40" w:after="40"/>
            </w:pPr>
            <w:r>
              <w:t>AI generates product specifications and a master production record, which are issued without QU review.</w:t>
            </w:r>
          </w:p>
        </w:tc>
        <w:tc>
          <w:tcPr>
            <w:tcW w:w="1257" w:type="dxa"/>
          </w:tcPr>
          <w:p w14:paraId="4F7A6C98" w14:textId="77777777" w:rsidR="00F63968" w:rsidRDefault="00E3005A">
            <w:pPr>
              <w:spacing w:before="40" w:after="40"/>
            </w:pPr>
            <w:r>
              <w:t>Decision</w:t>
            </w:r>
          </w:p>
        </w:tc>
        <w:tc>
          <w:tcPr>
            <w:tcW w:w="977" w:type="dxa"/>
          </w:tcPr>
          <w:p w14:paraId="26A4D198" w14:textId="77777777" w:rsidR="00F63968" w:rsidRDefault="00E3005A">
            <w:pPr>
              <w:spacing w:before="40" w:after="40"/>
            </w:pPr>
            <w:r>
              <w:rPr>
                <w:b/>
                <w:bCs/>
              </w:rPr>
              <w:t>Bad</w:t>
            </w:r>
          </w:p>
        </w:tc>
        <w:tc>
          <w:tcPr>
            <w:tcW w:w="2516" w:type="dxa"/>
          </w:tcPr>
          <w:p w14:paraId="1C098DE9" w14:textId="4BB7FBEF" w:rsidR="00F63968" w:rsidRDefault="00E3005A">
            <w:pPr>
              <w:spacing w:before="40" w:after="40"/>
            </w:pPr>
            <w:r>
              <w:t xml:space="preserve">This is Ref. </w:t>
            </w:r>
            <w:r>
              <w:rPr>
                <w:rStyle w:val="CrossReference"/>
              </w:rPr>
              <w:fldChar w:fldCharType="begin"/>
            </w:r>
            <w:r>
              <w:rPr>
                <w:rStyle w:val="CrossReference"/>
              </w:rPr>
              <w:instrText xml:space="preserve"> REF _X_Ref8 \h </w:instrText>
            </w:r>
            <w:r>
              <w:rPr>
                <w:rStyle w:val="CrossReference"/>
              </w:rPr>
            </w:r>
            <w:r>
              <w:rPr>
                <w:rStyle w:val="CrossReference"/>
              </w:rPr>
              <w:fldChar w:fldCharType="separate"/>
            </w:r>
            <w:r w:rsidR="00C05F3B">
              <w:rPr>
                <w:noProof/>
              </w:rPr>
              <w:t>8</w:t>
            </w:r>
            <w:r>
              <w:rPr>
                <w:rStyle w:val="CrossReference"/>
              </w:rPr>
              <w:fldChar w:fldCharType="end"/>
            </w:r>
            <w:r>
              <w:t>. Never permitted.</w:t>
            </w:r>
          </w:p>
        </w:tc>
      </w:tr>
      <w:tr w:rsidR="00F63968" w14:paraId="258EDF95" w14:textId="77777777" w:rsidTr="00F63968">
        <w:trPr>
          <w:cnfStyle w:val="000000100000" w:firstRow="0" w:lastRow="0" w:firstColumn="0" w:lastColumn="0" w:oddVBand="0" w:evenVBand="0" w:oddHBand="1" w:evenHBand="0" w:firstRowFirstColumn="0" w:firstRowLastColumn="0" w:lastRowFirstColumn="0" w:lastRowLastColumn="0"/>
          <w:cantSplit/>
        </w:trPr>
        <w:tc>
          <w:tcPr>
            <w:tcW w:w="419" w:type="dxa"/>
          </w:tcPr>
          <w:p w14:paraId="52DA55DE" w14:textId="77777777" w:rsidR="00F63968" w:rsidRDefault="00E3005A">
            <w:pPr>
              <w:spacing w:before="40" w:after="40"/>
            </w:pPr>
            <w:r>
              <w:t>5</w:t>
            </w:r>
          </w:p>
        </w:tc>
        <w:tc>
          <w:tcPr>
            <w:tcW w:w="4191" w:type="dxa"/>
          </w:tcPr>
          <w:p w14:paraId="0067A336" w14:textId="77777777" w:rsidR="00F63968" w:rsidRDefault="00E3005A">
            <w:pPr>
              <w:spacing w:before="40" w:after="40"/>
            </w:pPr>
            <w:r>
              <w:t>A team uses AI to brainstorm possible cause categories before a root cause session; the investigation itself is written by people from evidence.</w:t>
            </w:r>
          </w:p>
        </w:tc>
        <w:tc>
          <w:tcPr>
            <w:tcW w:w="1257" w:type="dxa"/>
          </w:tcPr>
          <w:p w14:paraId="22ECF715" w14:textId="77777777" w:rsidR="00F63968" w:rsidRDefault="00E3005A">
            <w:pPr>
              <w:spacing w:before="40" w:after="40"/>
            </w:pPr>
            <w:r>
              <w:t>Scratch</w:t>
            </w:r>
          </w:p>
        </w:tc>
        <w:tc>
          <w:tcPr>
            <w:tcW w:w="977" w:type="dxa"/>
          </w:tcPr>
          <w:p w14:paraId="77CF9766" w14:textId="77777777" w:rsidR="00F63968" w:rsidRDefault="00E3005A">
            <w:pPr>
              <w:spacing w:before="40" w:after="40"/>
            </w:pPr>
            <w:r>
              <w:rPr>
                <w:b/>
                <w:bCs/>
              </w:rPr>
              <w:t>Good</w:t>
            </w:r>
          </w:p>
        </w:tc>
        <w:tc>
          <w:tcPr>
            <w:tcW w:w="2516" w:type="dxa"/>
          </w:tcPr>
          <w:p w14:paraId="71F02A2C" w14:textId="77777777" w:rsidR="00F63968" w:rsidRDefault="00E3005A">
            <w:pPr>
              <w:spacing w:before="40" w:after="40"/>
            </w:pPr>
            <w:r>
              <w:t>AI widened the thinking; people did the investigating.</w:t>
            </w:r>
          </w:p>
        </w:tc>
      </w:tr>
      <w:tr w:rsidR="00F63968" w14:paraId="6FD2455E" w14:textId="77777777" w:rsidTr="00F63968">
        <w:trPr>
          <w:cantSplit/>
        </w:trPr>
        <w:tc>
          <w:tcPr>
            <w:tcW w:w="419" w:type="dxa"/>
          </w:tcPr>
          <w:p w14:paraId="75242BDF" w14:textId="77777777" w:rsidR="00F63968" w:rsidRDefault="00E3005A">
            <w:pPr>
              <w:spacing w:before="40" w:after="40"/>
            </w:pPr>
            <w:r>
              <w:t>6</w:t>
            </w:r>
          </w:p>
        </w:tc>
        <w:tc>
          <w:tcPr>
            <w:tcW w:w="4191" w:type="dxa"/>
          </w:tcPr>
          <w:p w14:paraId="07B3F490" w14:textId="77777777" w:rsidR="00F63968" w:rsidRDefault="00E3005A">
            <w:pPr>
              <w:spacing w:before="40" w:after="40"/>
            </w:pPr>
            <w:r>
              <w:t>A user asks AI to “simplify” an SOP, likes the result, and routes it for approval. A required verification step was silently dropped.</w:t>
            </w:r>
          </w:p>
        </w:tc>
        <w:tc>
          <w:tcPr>
            <w:tcW w:w="1257" w:type="dxa"/>
          </w:tcPr>
          <w:p w14:paraId="1DB9F72E" w14:textId="77777777" w:rsidR="00F63968" w:rsidRDefault="00E3005A">
            <w:pPr>
              <w:spacing w:before="40" w:after="40"/>
            </w:pPr>
            <w:r>
              <w:t>Draft</w:t>
            </w:r>
          </w:p>
        </w:tc>
        <w:tc>
          <w:tcPr>
            <w:tcW w:w="977" w:type="dxa"/>
          </w:tcPr>
          <w:p w14:paraId="024C6267" w14:textId="77777777" w:rsidR="00F63968" w:rsidRDefault="00E3005A">
            <w:pPr>
              <w:spacing w:before="40" w:after="40"/>
            </w:pPr>
            <w:r>
              <w:rPr>
                <w:b/>
                <w:bCs/>
              </w:rPr>
              <w:t>Bad</w:t>
            </w:r>
          </w:p>
        </w:tc>
        <w:tc>
          <w:tcPr>
            <w:tcW w:w="2516" w:type="dxa"/>
          </w:tcPr>
          <w:p w14:paraId="4767AFDB" w14:textId="02ACD7D5" w:rsidR="00F63968" w:rsidRDefault="00E3005A">
            <w:pPr>
              <w:spacing w:before="40" w:after="40"/>
            </w:pPr>
            <w:r>
              <w:t>Compare old and new line by line (</w:t>
            </w:r>
            <w:r>
              <w:rPr>
                <w:rStyle w:val="CrossReference"/>
              </w:rPr>
              <w:fldChar w:fldCharType="begin"/>
            </w:r>
            <w:r>
              <w:rPr>
                <w:rStyle w:val="CrossReference"/>
              </w:rPr>
              <w:instrText xml:space="preserve"> REF _X_VI_D_5 \w \h </w:instrText>
            </w:r>
            <w:r>
              <w:rPr>
                <w:rStyle w:val="CrossReference"/>
              </w:rPr>
            </w:r>
            <w:r>
              <w:rPr>
                <w:rStyle w:val="CrossReference"/>
              </w:rPr>
              <w:fldChar w:fldCharType="separate"/>
            </w:r>
            <w:r w:rsidR="00C05F3B">
              <w:rPr>
                <w:rStyle w:val="CrossReference"/>
              </w:rPr>
              <w:t>VI.D.5</w:t>
            </w:r>
            <w:r>
              <w:rPr>
                <w:rStyle w:val="CrossReference"/>
              </w:rPr>
              <w:fldChar w:fldCharType="end"/>
            </w:r>
            <w:r>
              <w:t>). Look for omissions (</w:t>
            </w:r>
            <w:r>
              <w:rPr>
                <w:rStyle w:val="CrossReference"/>
              </w:rPr>
              <w:fldChar w:fldCharType="begin"/>
            </w:r>
            <w:r>
              <w:rPr>
                <w:rStyle w:val="CrossReference"/>
              </w:rPr>
              <w:instrText xml:space="preserve"> REF _X_VI_D_4 \w \h </w:instrText>
            </w:r>
            <w:r>
              <w:rPr>
                <w:rStyle w:val="CrossReference"/>
              </w:rPr>
            </w:r>
            <w:r>
              <w:rPr>
                <w:rStyle w:val="CrossReference"/>
              </w:rPr>
              <w:fldChar w:fldCharType="separate"/>
            </w:r>
            <w:r w:rsidR="00C05F3B">
              <w:rPr>
                <w:rStyle w:val="CrossReference"/>
              </w:rPr>
              <w:t>VI.D.4</w:t>
            </w:r>
            <w:r>
              <w:rPr>
                <w:rStyle w:val="CrossReference"/>
              </w:rPr>
              <w:fldChar w:fldCharType="end"/>
            </w:r>
            <w:r>
              <w:t>).</w:t>
            </w:r>
          </w:p>
        </w:tc>
      </w:tr>
      <w:tr w:rsidR="00F63968" w14:paraId="250F538D" w14:textId="77777777" w:rsidTr="00F63968">
        <w:trPr>
          <w:cnfStyle w:val="000000100000" w:firstRow="0" w:lastRow="0" w:firstColumn="0" w:lastColumn="0" w:oddVBand="0" w:evenVBand="0" w:oddHBand="1" w:evenHBand="0" w:firstRowFirstColumn="0" w:firstRowLastColumn="0" w:lastRowFirstColumn="0" w:lastRowLastColumn="0"/>
          <w:cantSplit/>
        </w:trPr>
        <w:tc>
          <w:tcPr>
            <w:tcW w:w="419" w:type="dxa"/>
          </w:tcPr>
          <w:p w14:paraId="70BC0BB3" w14:textId="77777777" w:rsidR="00F63968" w:rsidRDefault="00E3005A">
            <w:pPr>
              <w:spacing w:before="40" w:after="40"/>
            </w:pPr>
            <w:r>
              <w:t>7</w:t>
            </w:r>
          </w:p>
        </w:tc>
        <w:tc>
          <w:tcPr>
            <w:tcW w:w="4191" w:type="dxa"/>
          </w:tcPr>
          <w:p w14:paraId="7919C93C" w14:textId="77777777" w:rsidR="00F63968" w:rsidRDefault="00E3005A">
            <w:pPr>
              <w:spacing w:before="40" w:after="40"/>
            </w:pPr>
            <w:r>
              <w:t>An analyst asks AI whether an OOS result can be invalidated and records the answer as the rationale.</w:t>
            </w:r>
          </w:p>
        </w:tc>
        <w:tc>
          <w:tcPr>
            <w:tcW w:w="1257" w:type="dxa"/>
          </w:tcPr>
          <w:p w14:paraId="6D4A02B2" w14:textId="77777777" w:rsidR="00F63968" w:rsidRDefault="00E3005A">
            <w:pPr>
              <w:spacing w:before="40" w:after="40"/>
            </w:pPr>
            <w:r>
              <w:t>Decision</w:t>
            </w:r>
          </w:p>
        </w:tc>
        <w:tc>
          <w:tcPr>
            <w:tcW w:w="977" w:type="dxa"/>
          </w:tcPr>
          <w:p w14:paraId="4B566944" w14:textId="77777777" w:rsidR="00F63968" w:rsidRDefault="00E3005A">
            <w:pPr>
              <w:spacing w:before="40" w:after="40"/>
            </w:pPr>
            <w:r>
              <w:rPr>
                <w:b/>
                <w:bCs/>
              </w:rPr>
              <w:t>Bad</w:t>
            </w:r>
          </w:p>
        </w:tc>
        <w:tc>
          <w:tcPr>
            <w:tcW w:w="2516" w:type="dxa"/>
          </w:tcPr>
          <w:p w14:paraId="4D112042" w14:textId="77777777" w:rsidR="00F63968" w:rsidRDefault="00E3005A">
            <w:pPr>
              <w:spacing w:before="40" w:after="40"/>
            </w:pPr>
            <w:r>
              <w:t>Investigation conclusions stay with people.</w:t>
            </w:r>
          </w:p>
        </w:tc>
      </w:tr>
      <w:tr w:rsidR="00F63968" w14:paraId="320CEC3D" w14:textId="77777777" w:rsidTr="00F63968">
        <w:trPr>
          <w:cantSplit/>
        </w:trPr>
        <w:tc>
          <w:tcPr>
            <w:tcW w:w="419" w:type="dxa"/>
          </w:tcPr>
          <w:p w14:paraId="58051E50" w14:textId="77777777" w:rsidR="00F63968" w:rsidRDefault="00E3005A">
            <w:pPr>
              <w:spacing w:before="40" w:after="40"/>
            </w:pPr>
            <w:r>
              <w:t>8</w:t>
            </w:r>
          </w:p>
        </w:tc>
        <w:tc>
          <w:tcPr>
            <w:tcW w:w="4191" w:type="dxa"/>
          </w:tcPr>
          <w:p w14:paraId="5768D7F3" w14:textId="77777777" w:rsidR="00F63968" w:rsidRDefault="00E3005A">
            <w:pPr>
              <w:spacing w:before="40" w:after="40"/>
            </w:pPr>
            <w:r>
              <w:t>A trainer uses AI to write quiz questions for an SOP, then checks each answer against the SOP and fixes one wrong key.</w:t>
            </w:r>
          </w:p>
        </w:tc>
        <w:tc>
          <w:tcPr>
            <w:tcW w:w="1257" w:type="dxa"/>
          </w:tcPr>
          <w:p w14:paraId="6C316CE7" w14:textId="77777777" w:rsidR="00F63968" w:rsidRDefault="00E3005A">
            <w:pPr>
              <w:spacing w:before="40" w:after="40"/>
            </w:pPr>
            <w:r>
              <w:t>Draft</w:t>
            </w:r>
          </w:p>
        </w:tc>
        <w:tc>
          <w:tcPr>
            <w:tcW w:w="977" w:type="dxa"/>
          </w:tcPr>
          <w:p w14:paraId="3F2BBBC6" w14:textId="77777777" w:rsidR="00F63968" w:rsidRDefault="00E3005A">
            <w:pPr>
              <w:spacing w:before="40" w:after="40"/>
            </w:pPr>
            <w:r>
              <w:rPr>
                <w:b/>
                <w:bCs/>
              </w:rPr>
              <w:t>Good</w:t>
            </w:r>
          </w:p>
        </w:tc>
        <w:tc>
          <w:tcPr>
            <w:tcW w:w="2516" w:type="dxa"/>
          </w:tcPr>
          <w:p w14:paraId="0BCF7D77" w14:textId="77777777" w:rsidR="00F63968" w:rsidRDefault="00E3005A">
            <w:pPr>
              <w:spacing w:before="40" w:after="40"/>
            </w:pPr>
            <w:r>
              <w:t xml:space="preserve">Low </w:t>
            </w:r>
            <w:proofErr w:type="gramStart"/>
            <w:r>
              <w:t>severity, but</w:t>
            </w:r>
            <w:proofErr w:type="gramEnd"/>
            <w:r>
              <w:t xml:space="preserve"> still reviewed against source.</w:t>
            </w:r>
          </w:p>
        </w:tc>
      </w:tr>
    </w:tbl>
    <w:p w14:paraId="34CFA7DE" w14:textId="77777777" w:rsidR="00F63968" w:rsidRDefault="00F63968">
      <w:pPr>
        <w:spacing w:after="60"/>
      </w:pPr>
    </w:p>
    <w:p w14:paraId="1D67C2F9" w14:textId="77777777" w:rsidR="00F63968" w:rsidRDefault="00E3005A">
      <w:pPr>
        <w:pStyle w:val="Heading1"/>
        <w:numPr>
          <w:ilvl w:val="0"/>
          <w:numId w:val="0"/>
        </w:numPr>
      </w:pPr>
      <w:bookmarkStart w:id="99" w:name="_X_Appendix_C"/>
      <w:bookmarkStart w:id="100" w:name="_Toc243547775"/>
      <w:r>
        <w:lastRenderedPageBreak/>
        <w:t>Appendix C: Adaptation Guide (delete before use)</w:t>
      </w:r>
      <w:bookmarkEnd w:id="99"/>
      <w:bookmarkEnd w:id="100"/>
    </w:p>
    <w:p w14:paraId="30AF7D56" w14:textId="77777777" w:rsidR="00F63968" w:rsidRDefault="00E3005A">
      <w:pPr>
        <w:numPr>
          <w:ilvl w:val="0"/>
          <w:numId w:val="12"/>
        </w:numPr>
        <w:spacing w:after="80"/>
      </w:pPr>
      <w:r>
        <w:t>Replace bracketed placeholders: document number, owner, review interval.</w:t>
      </w:r>
    </w:p>
    <w:p w14:paraId="57680C88" w14:textId="31AA5856" w:rsidR="00F63968" w:rsidRDefault="00E3005A">
      <w:pPr>
        <w:numPr>
          <w:ilvl w:val="0"/>
          <w:numId w:val="12"/>
        </w:numPr>
        <w:spacing w:after="80"/>
      </w:pPr>
      <w:r>
        <w:t xml:space="preserve">Align the data classes in </w:t>
      </w:r>
      <w:r>
        <w:rPr>
          <w:rStyle w:val="CrossReference"/>
        </w:rPr>
        <w:fldChar w:fldCharType="begin"/>
      </w:r>
      <w:r>
        <w:rPr>
          <w:rStyle w:val="CrossReference"/>
        </w:rPr>
        <w:instrText xml:space="preserve"> REF _X_VI_C \w \h </w:instrText>
      </w:r>
      <w:r>
        <w:rPr>
          <w:rStyle w:val="CrossReference"/>
        </w:rPr>
      </w:r>
      <w:r>
        <w:rPr>
          <w:rStyle w:val="CrossReference"/>
        </w:rPr>
        <w:fldChar w:fldCharType="separate"/>
      </w:r>
      <w:r w:rsidR="00C05F3B">
        <w:rPr>
          <w:rStyle w:val="CrossReference"/>
        </w:rPr>
        <w:t>VI.C</w:t>
      </w:r>
      <w:r>
        <w:rPr>
          <w:rStyle w:val="CrossReference"/>
        </w:rPr>
        <w:fldChar w:fldCharType="end"/>
      </w:r>
      <w:r>
        <w:t xml:space="preserve"> with your data classification procedure.</w:t>
      </w:r>
    </w:p>
    <w:p w14:paraId="4DB59166" w14:textId="4220E067" w:rsidR="00F63968" w:rsidRDefault="00E3005A">
      <w:pPr>
        <w:numPr>
          <w:ilvl w:val="0"/>
          <w:numId w:val="12"/>
        </w:numPr>
        <w:spacing w:after="80"/>
      </w:pPr>
      <w:r>
        <w:t>Create the approved tool list before this SOP becomes effective.</w:t>
      </w:r>
    </w:p>
    <w:p w14:paraId="4997E7A5" w14:textId="77777777" w:rsidR="00F63968" w:rsidRDefault="00E3005A">
      <w:pPr>
        <w:numPr>
          <w:ilvl w:val="0"/>
          <w:numId w:val="12"/>
        </w:numPr>
        <w:spacing w:after="80"/>
      </w:pPr>
      <w:r>
        <w:t>Rename roles to match your organization. Keep the reviewer distinct from “whoever happens to be nearby.”</w:t>
      </w:r>
    </w:p>
    <w:p w14:paraId="639E8CDD" w14:textId="77777777" w:rsidR="00F63968" w:rsidRDefault="00E3005A">
      <w:pPr>
        <w:numPr>
          <w:ilvl w:val="0"/>
          <w:numId w:val="12"/>
        </w:numPr>
        <w:spacing w:after="80"/>
      </w:pPr>
      <w:r>
        <w:t>If you change the tiers, keep the rule that AI never makes a GMP decision.</w:t>
      </w:r>
    </w:p>
    <w:p w14:paraId="548EF804" w14:textId="77777777" w:rsidR="00F63968" w:rsidRDefault="00E3005A">
      <w:pPr>
        <w:numPr>
          <w:ilvl w:val="0"/>
          <w:numId w:val="12"/>
        </w:numPr>
        <w:spacing w:after="80"/>
      </w:pPr>
      <w:r>
        <w:t xml:space="preserve">Before removing any control, read </w:t>
      </w:r>
      <w:proofErr w:type="gramStart"/>
      <w:r>
        <w:t>its</w:t>
      </w:r>
      <w:proofErr w:type="gramEnd"/>
      <w:r>
        <w:t xml:space="preserve"> </w:t>
      </w:r>
      <w:r>
        <w:rPr>
          <w:b/>
          <w:bCs/>
        </w:rPr>
        <w:t>Why</w:t>
      </w:r>
      <w:r>
        <w:t>. If the reason no longer applies to you, remove it on purpose and record why in your change control.</w:t>
      </w:r>
    </w:p>
    <w:p w14:paraId="0BCD835A" w14:textId="1371D46C" w:rsidR="00F63968" w:rsidRDefault="00E3005A">
      <w:pPr>
        <w:numPr>
          <w:ilvl w:val="0"/>
          <w:numId w:val="12"/>
        </w:numPr>
        <w:spacing w:after="80"/>
      </w:pPr>
      <w:r>
        <w:t xml:space="preserve">Check Refs. </w:t>
      </w:r>
      <w:r>
        <w:rPr>
          <w:rStyle w:val="CrossReference"/>
        </w:rPr>
        <w:fldChar w:fldCharType="begin"/>
      </w:r>
      <w:r>
        <w:rPr>
          <w:rStyle w:val="CrossReference"/>
        </w:rPr>
        <w:instrText xml:space="preserve"> REF _X_Ref9 \h </w:instrText>
      </w:r>
      <w:r>
        <w:rPr>
          <w:rStyle w:val="CrossReference"/>
        </w:rPr>
      </w:r>
      <w:r>
        <w:rPr>
          <w:rStyle w:val="CrossReference"/>
        </w:rPr>
        <w:fldChar w:fldCharType="separate"/>
      </w:r>
      <w:r w:rsidR="00C05F3B">
        <w:rPr>
          <w:noProof/>
        </w:rPr>
        <w:t>9</w:t>
      </w:r>
      <w:r>
        <w:rPr>
          <w:rStyle w:val="CrossReference"/>
        </w:rPr>
        <w:fldChar w:fldCharType="end"/>
      </w:r>
      <w:r>
        <w:t xml:space="preserve"> and </w:t>
      </w:r>
      <w:r>
        <w:rPr>
          <w:rStyle w:val="CrossReference"/>
        </w:rPr>
        <w:fldChar w:fldCharType="begin"/>
      </w:r>
      <w:r>
        <w:rPr>
          <w:rStyle w:val="CrossReference"/>
        </w:rPr>
        <w:instrText xml:space="preserve"> REF _X_Ref11 \h </w:instrText>
      </w:r>
      <w:r>
        <w:rPr>
          <w:rStyle w:val="CrossReference"/>
        </w:rPr>
      </w:r>
      <w:r>
        <w:rPr>
          <w:rStyle w:val="CrossReference"/>
        </w:rPr>
        <w:fldChar w:fldCharType="separate"/>
      </w:r>
      <w:r w:rsidR="00C05F3B">
        <w:rPr>
          <w:noProof/>
        </w:rPr>
        <w:t>11</w:t>
      </w:r>
      <w:r>
        <w:rPr>
          <w:rStyle w:val="CrossReference"/>
        </w:rPr>
        <w:fldChar w:fldCharType="end"/>
      </w:r>
      <w:r>
        <w:t xml:space="preserve"> for final versions; both were drafts at the time of writing.</w:t>
      </w:r>
    </w:p>
    <w:p w14:paraId="51B43BDB" w14:textId="77777777" w:rsidR="00145692" w:rsidRDefault="00060294">
      <w:pPr>
        <w:numPr>
          <w:ilvl w:val="0"/>
          <w:numId w:val="12"/>
        </w:numPr>
        <w:spacing w:after="80"/>
      </w:pPr>
      <w:r>
        <w:t xml:space="preserve">After inserting, moving or removing sections or references, press </w:t>
      </w:r>
      <w:proofErr w:type="spellStart"/>
      <w:r>
        <w:rPr>
          <w:b/>
          <w:bCs/>
        </w:rPr>
        <w:t>Ctrl+A</w:t>
      </w:r>
      <w:proofErr w:type="spellEnd"/>
      <w:r>
        <w:t xml:space="preserve">, then </w:t>
      </w:r>
      <w:r>
        <w:rPr>
          <w:b/>
          <w:bCs/>
        </w:rPr>
        <w:t>F9</w:t>
      </w:r>
      <w:r>
        <w:t xml:space="preserve"> to update the cross-references and the table of contents.</w:t>
      </w:r>
    </w:p>
    <w:p w14:paraId="03A1D3D8" w14:textId="630D4314" w:rsidR="00EA2FA5" w:rsidRDefault="00060294">
      <w:pPr>
        <w:numPr>
          <w:ilvl w:val="0"/>
          <w:numId w:val="12"/>
        </w:numPr>
        <w:spacing w:after="80"/>
      </w:pPr>
      <w:r>
        <w:t xml:space="preserve">Section numbers in the text are live fields; </w:t>
      </w:r>
      <w:proofErr w:type="spellStart"/>
      <w:r>
        <w:t>Ctrl+</w:t>
      </w:r>
      <w:r w:rsidR="007A747C">
        <w:t>c</w:t>
      </w:r>
      <w:r>
        <w:t>lick</w:t>
      </w:r>
      <w:proofErr w:type="spellEnd"/>
      <w:r>
        <w:t xml:space="preserve"> follows them.</w:t>
      </w:r>
      <w:r w:rsidR="00E152B7">
        <w:t xml:space="preserve"> Return to where you were with </w:t>
      </w:r>
      <w:proofErr w:type="spellStart"/>
      <w:r w:rsidR="00E152B7">
        <w:t>Alt</w:t>
      </w:r>
      <w:r w:rsidR="00606340">
        <w:t>+</w:t>
      </w:r>
      <w:r w:rsidR="000F4828">
        <w:t>Left</w:t>
      </w:r>
      <w:proofErr w:type="spellEnd"/>
      <w:r w:rsidR="00E152B7">
        <w:t xml:space="preserve"> </w:t>
      </w:r>
      <w:r w:rsidR="000F4828">
        <w:t>A</w:t>
      </w:r>
      <w:r w:rsidR="00E152B7">
        <w:t>rrow.</w:t>
      </w:r>
    </w:p>
    <w:p w14:paraId="310CAF35" w14:textId="77777777" w:rsidR="00C10DD4" w:rsidRDefault="00C10DD4" w:rsidP="00C10DD4">
      <w:pPr>
        <w:spacing w:after="80"/>
      </w:pPr>
    </w:p>
    <w:sectPr w:rsidR="00C10DD4">
      <w:footerReference w:type="default" r:id="rId10"/>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9AF5A" w14:textId="77777777" w:rsidR="00CD6599" w:rsidRDefault="00CD6599">
      <w:pPr>
        <w:spacing w:after="0"/>
      </w:pPr>
      <w:r>
        <w:separator/>
      </w:r>
    </w:p>
  </w:endnote>
  <w:endnote w:type="continuationSeparator" w:id="0">
    <w:p w14:paraId="15F9D924" w14:textId="77777777" w:rsidR="00CD6599" w:rsidRDefault="00CD659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203000203"/>
    <w:charset w:val="00"/>
    <w:family w:val="swiss"/>
    <w:pitch w:val="variable"/>
    <w:sig w:usb0="A00002EF" w:usb1="5000203B" w:usb2="00000000" w:usb3="00000000" w:csb0="0000019F" w:csb1="00000000"/>
  </w:font>
  <w:font w:name="IBM Plex Sans SemiBold">
    <w:panose1 w:val="020B0503050203000203"/>
    <w:charset w:val="00"/>
    <w:family w:val="swiss"/>
    <w:pitch w:val="variable"/>
    <w:sig w:usb0="A00002EF" w:usb1="5000203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7CD89" w14:textId="2EE61D26" w:rsidR="009844A9" w:rsidRDefault="00BA63B9">
    <w:pPr>
      <w:pBdr>
        <w:top w:val="single" w:sz="4" w:space="4" w:color="D9D3C7"/>
      </w:pBdr>
      <w:tabs>
        <w:tab w:val="center" w:pos="4680"/>
        <w:tab w:val="right" w:pos="9360"/>
      </w:tabs>
      <w:spacing w:after="0"/>
    </w:pPr>
    <w:r>
      <w:rPr>
        <w:color w:val="605C7E"/>
        <w:sz w:val="16"/>
        <w:szCs w:val="16"/>
      </w:rPr>
      <w:t>[SOP-0001]</w:t>
    </w:r>
    <w:r>
      <w:rPr>
        <w:color w:val="605C7E"/>
        <w:sz w:val="16"/>
        <w:szCs w:val="16"/>
      </w:rPr>
      <w:tab/>
      <w:t>Version 2</w:t>
    </w:r>
    <w:r w:rsidR="00C10DD4">
      <w:rPr>
        <w:color w:val="605C7E"/>
        <w:sz w:val="16"/>
        <w:szCs w:val="16"/>
      </w:rPr>
      <w:t>2</w:t>
    </w:r>
    <w:r>
      <w:rPr>
        <w:color w:val="605C7E"/>
        <w:sz w:val="16"/>
        <w:szCs w:val="16"/>
      </w:rPr>
      <w:t>Oct2026</w:t>
    </w:r>
    <w:r>
      <w:rPr>
        <w:color w:val="605C7E"/>
        <w:sz w:val="16"/>
        <w:szCs w:val="16"/>
      </w:rPr>
      <w:tab/>
      <w:t xml:space="preserve">Page </w:t>
    </w:r>
    <w:r>
      <w:rPr>
        <w:color w:val="605C7E"/>
        <w:sz w:val="16"/>
        <w:szCs w:val="16"/>
      </w:rPr>
      <w:fldChar w:fldCharType="begin"/>
    </w:r>
    <w:r>
      <w:rPr>
        <w:color w:val="605C7E"/>
        <w:sz w:val="16"/>
        <w:szCs w:val="16"/>
      </w:rPr>
      <w:instrText xml:space="preserve"> PAGE </w:instrText>
    </w:r>
    <w:r>
      <w:rPr>
        <w:color w:val="605C7E"/>
        <w:sz w:val="16"/>
        <w:szCs w:val="16"/>
      </w:rPr>
      <w:fldChar w:fldCharType="separate"/>
    </w:r>
    <w:r>
      <w:rPr>
        <w:color w:val="605C7E"/>
        <w:sz w:val="16"/>
        <w:szCs w:val="16"/>
      </w:rPr>
      <w:t>1</w:t>
    </w:r>
    <w:r>
      <w:rPr>
        <w:color w:val="605C7E"/>
        <w:sz w:val="16"/>
        <w:szCs w:val="16"/>
      </w:rPr>
      <w:fldChar w:fldCharType="end"/>
    </w:r>
    <w:r>
      <w:rPr>
        <w:color w:val="605C7E"/>
        <w:sz w:val="16"/>
        <w:szCs w:val="16"/>
      </w:rPr>
      <w:t xml:space="preserve"> of </w:t>
    </w:r>
    <w:r>
      <w:rPr>
        <w:color w:val="605C7E"/>
        <w:sz w:val="16"/>
        <w:szCs w:val="16"/>
      </w:rPr>
      <w:fldChar w:fldCharType="begin"/>
    </w:r>
    <w:r>
      <w:rPr>
        <w:color w:val="605C7E"/>
        <w:sz w:val="16"/>
        <w:szCs w:val="16"/>
      </w:rPr>
      <w:instrText xml:space="preserve"> NUMPAGES </w:instrText>
    </w:r>
    <w:r>
      <w:rPr>
        <w:color w:val="605C7E"/>
        <w:sz w:val="16"/>
        <w:szCs w:val="16"/>
      </w:rPr>
      <w:fldChar w:fldCharType="separate"/>
    </w:r>
    <w:r>
      <w:rPr>
        <w:color w:val="605C7E"/>
        <w:sz w:val="16"/>
        <w:szCs w:val="16"/>
      </w:rPr>
      <w:t>1</w:t>
    </w:r>
    <w:r>
      <w:rPr>
        <w:color w:val="605C7E"/>
        <w:sz w:val="16"/>
        <w:szCs w:val="16"/>
      </w:rPr>
      <w:fldChar w:fldCharType="end"/>
    </w:r>
  </w:p>
  <w:p w14:paraId="2394CF39" w14:textId="77777777" w:rsidR="009844A9" w:rsidRDefault="00BA63B9">
    <w:pPr>
      <w:tabs>
        <w:tab w:val="center" w:pos="4680"/>
        <w:tab w:val="right" w:pos="9360"/>
      </w:tabs>
      <w:spacing w:after="0"/>
    </w:pPr>
    <w:r>
      <w:rPr>
        <w:color w:val="605C7E"/>
        <w:sz w:val="16"/>
        <w:szCs w:val="16"/>
      </w:rPr>
      <w:t>CC BY 4.0</w:t>
    </w:r>
    <w:r>
      <w:rPr>
        <w:color w:val="605C7E"/>
        <w:sz w:val="16"/>
        <w:szCs w:val="16"/>
      </w:rPr>
      <w:tab/>
    </w:r>
    <w:r>
      <w:rPr>
        <w:color w:val="605C7E"/>
        <w:sz w:val="16"/>
        <w:szCs w:val="16"/>
      </w:rPr>
      <w:tab/>
      <w:t xml:space="preserve">Joshua Radke, </w:t>
    </w:r>
    <w:proofErr w:type="spellStart"/>
    <w:r>
      <w:rPr>
        <w:color w:val="605C7E"/>
        <w:sz w:val="16"/>
        <w:szCs w:val="16"/>
      </w:rPr>
      <w:t>Radkeland</w:t>
    </w:r>
    <w:proofErr w:type="spellEnd"/>
    <w:r>
      <w:rPr>
        <w:color w:val="605C7E"/>
        <w:sz w:val="16"/>
        <w:szCs w:val="16"/>
      </w:rPr>
      <w:t xml:space="preserve"> Applied, radkeland.com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3CDCD" w14:textId="77777777" w:rsidR="00CD6599" w:rsidRDefault="00CD6599">
      <w:pPr>
        <w:spacing w:after="0"/>
      </w:pPr>
      <w:r>
        <w:separator/>
      </w:r>
    </w:p>
  </w:footnote>
  <w:footnote w:type="continuationSeparator" w:id="0">
    <w:p w14:paraId="17C21231" w14:textId="77777777" w:rsidR="00CD6599" w:rsidRDefault="00CD659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384730F"/>
    <w:multiLevelType w:val="singleLevel"/>
    <w:tmpl w:val="88966BF4"/>
    <w:name w:val="Appendix steps"/>
    <w:lvl w:ilvl="0">
      <w:start w:val="1"/>
      <w:numFmt w:val="decimal"/>
      <w:lvlText w:val="%1."/>
      <w:lvlJc w:val="left"/>
      <w:pPr>
        <w:ind w:left="540" w:hanging="360"/>
      </w:pPr>
    </w:lvl>
  </w:abstractNum>
  <w:abstractNum w:abstractNumId="10" w15:restartNumberingAfterBreak="0">
    <w:nsid w:val="33DC39A5"/>
    <w:multiLevelType w:val="multilevel"/>
    <w:tmpl w:val="72409708"/>
    <w:name w:val="Radkeland Outline (Purdue)"/>
    <w:lvl w:ilvl="0">
      <w:start w:val="1"/>
      <w:numFmt w:val="upperRoman"/>
      <w:pStyle w:val="Heading1"/>
      <w:lvlText w:val="%1."/>
      <w:lvlJc w:val="left"/>
      <w:pPr>
        <w:ind w:left="540" w:hanging="540"/>
      </w:pPr>
    </w:lvl>
    <w:lvl w:ilvl="1">
      <w:start w:val="1"/>
      <w:numFmt w:val="upperLetter"/>
      <w:pStyle w:val="Heading2"/>
      <w:lvlText w:val="%2."/>
      <w:lvlJc w:val="left"/>
      <w:pPr>
        <w:ind w:left="1080" w:hanging="540"/>
      </w:pPr>
    </w:lvl>
    <w:lvl w:ilvl="2">
      <w:start w:val="1"/>
      <w:numFmt w:val="decimal"/>
      <w:pStyle w:val="Heading3"/>
      <w:lvlText w:val="%3."/>
      <w:lvlJc w:val="left"/>
      <w:pPr>
        <w:ind w:left="1620" w:hanging="540"/>
      </w:pPr>
    </w:lvl>
    <w:lvl w:ilvl="3">
      <w:start w:val="1"/>
      <w:numFmt w:val="lowerLetter"/>
      <w:pStyle w:val="Heading4"/>
      <w:lvlText w:val="%4."/>
      <w:lvlJc w:val="left"/>
      <w:pPr>
        <w:ind w:left="2160" w:hanging="540"/>
      </w:pPr>
    </w:lvl>
    <w:lvl w:ilvl="4">
      <w:start w:val="1"/>
      <w:numFmt w:val="decimal"/>
      <w:pStyle w:val="Heading5"/>
      <w:lvlText w:val="(%5)"/>
      <w:lvlJc w:val="left"/>
      <w:pPr>
        <w:ind w:left="2700" w:hanging="540"/>
      </w:pPr>
    </w:lvl>
    <w:lvl w:ilvl="5">
      <w:start w:val="1"/>
      <w:numFmt w:val="lowerLetter"/>
      <w:pStyle w:val="Heading6"/>
      <w:lvlText w:val="(%6)"/>
      <w:lvlJc w:val="left"/>
      <w:pPr>
        <w:ind w:left="3240" w:hanging="540"/>
      </w:pPr>
    </w:lvl>
    <w:lvl w:ilvl="6">
      <w:start w:val="1"/>
      <w:numFmt w:val="lowerRoman"/>
      <w:lvlText w:val="%7."/>
      <w:lvlJc w:val="left"/>
      <w:pPr>
        <w:ind w:left="3780" w:hanging="540"/>
      </w:pPr>
    </w:lvl>
    <w:lvl w:ilvl="7">
      <w:start w:val="1"/>
      <w:numFmt w:val="lowerRoman"/>
      <w:lvlText w:val="%8."/>
      <w:lvlJc w:val="left"/>
      <w:pPr>
        <w:ind w:left="4320" w:hanging="540"/>
      </w:pPr>
    </w:lvl>
    <w:lvl w:ilvl="8">
      <w:start w:val="1"/>
      <w:numFmt w:val="lowerRoman"/>
      <w:lvlText w:val="%9."/>
      <w:lvlJc w:val="left"/>
      <w:pPr>
        <w:ind w:left="4860" w:hanging="540"/>
      </w:pPr>
    </w:lvl>
  </w:abstractNum>
  <w:num w:numId="1" w16cid:durableId="897782727">
    <w:abstractNumId w:val="8"/>
  </w:num>
  <w:num w:numId="2" w16cid:durableId="1728454918">
    <w:abstractNumId w:val="6"/>
  </w:num>
  <w:num w:numId="3" w16cid:durableId="1459030949">
    <w:abstractNumId w:val="5"/>
  </w:num>
  <w:num w:numId="4" w16cid:durableId="1720082328">
    <w:abstractNumId w:val="4"/>
  </w:num>
  <w:num w:numId="5" w16cid:durableId="322510462">
    <w:abstractNumId w:val="7"/>
  </w:num>
  <w:num w:numId="6" w16cid:durableId="26372681">
    <w:abstractNumId w:val="3"/>
  </w:num>
  <w:num w:numId="7" w16cid:durableId="844711827">
    <w:abstractNumId w:val="2"/>
  </w:num>
  <w:num w:numId="8" w16cid:durableId="549610135">
    <w:abstractNumId w:val="1"/>
  </w:num>
  <w:num w:numId="9" w16cid:durableId="586035425">
    <w:abstractNumId w:val="0"/>
  </w:num>
  <w:num w:numId="10" w16cid:durableId="1136991912">
    <w:abstractNumId w:val="10"/>
  </w:num>
  <w:num w:numId="11" w16cid:durableId="13850964">
    <w:abstractNumId w:val="9"/>
  </w:num>
  <w:num w:numId="12" w16cid:durableId="1446191299">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161"/>
    <w:rsid w:val="00034616"/>
    <w:rsid w:val="00037C68"/>
    <w:rsid w:val="00044649"/>
    <w:rsid w:val="000522DE"/>
    <w:rsid w:val="00060294"/>
    <w:rsid w:val="0006063C"/>
    <w:rsid w:val="000F4828"/>
    <w:rsid w:val="00145692"/>
    <w:rsid w:val="0015074B"/>
    <w:rsid w:val="0015731A"/>
    <w:rsid w:val="00197D10"/>
    <w:rsid w:val="001B3B0C"/>
    <w:rsid w:val="001F3705"/>
    <w:rsid w:val="002738ED"/>
    <w:rsid w:val="0029639D"/>
    <w:rsid w:val="002B493E"/>
    <w:rsid w:val="00317E33"/>
    <w:rsid w:val="00326F90"/>
    <w:rsid w:val="00330CBD"/>
    <w:rsid w:val="003C267C"/>
    <w:rsid w:val="004204B8"/>
    <w:rsid w:val="0042303F"/>
    <w:rsid w:val="00507B50"/>
    <w:rsid w:val="0051282C"/>
    <w:rsid w:val="005160AA"/>
    <w:rsid w:val="005176B3"/>
    <w:rsid w:val="00532CDA"/>
    <w:rsid w:val="005B3A9C"/>
    <w:rsid w:val="005E4B60"/>
    <w:rsid w:val="005E7A6E"/>
    <w:rsid w:val="00603D44"/>
    <w:rsid w:val="00606340"/>
    <w:rsid w:val="006172CD"/>
    <w:rsid w:val="00626276"/>
    <w:rsid w:val="0067216B"/>
    <w:rsid w:val="006B52D2"/>
    <w:rsid w:val="006E4576"/>
    <w:rsid w:val="00705CFF"/>
    <w:rsid w:val="00713276"/>
    <w:rsid w:val="007A747C"/>
    <w:rsid w:val="00862202"/>
    <w:rsid w:val="0090149C"/>
    <w:rsid w:val="00912E6D"/>
    <w:rsid w:val="00956E33"/>
    <w:rsid w:val="009844A9"/>
    <w:rsid w:val="009B04EF"/>
    <w:rsid w:val="009E535E"/>
    <w:rsid w:val="00A674E1"/>
    <w:rsid w:val="00AA1D8D"/>
    <w:rsid w:val="00AD1864"/>
    <w:rsid w:val="00B102E7"/>
    <w:rsid w:val="00B37ACD"/>
    <w:rsid w:val="00B47730"/>
    <w:rsid w:val="00BA63B9"/>
    <w:rsid w:val="00BC0160"/>
    <w:rsid w:val="00BC2866"/>
    <w:rsid w:val="00C00D1E"/>
    <w:rsid w:val="00C05F3B"/>
    <w:rsid w:val="00C06FFF"/>
    <w:rsid w:val="00C10DD4"/>
    <w:rsid w:val="00C37361"/>
    <w:rsid w:val="00C4577D"/>
    <w:rsid w:val="00C6554F"/>
    <w:rsid w:val="00CB0664"/>
    <w:rsid w:val="00CD6599"/>
    <w:rsid w:val="00CF33BC"/>
    <w:rsid w:val="00D53B32"/>
    <w:rsid w:val="00D63043"/>
    <w:rsid w:val="00D93F9B"/>
    <w:rsid w:val="00DC0DAD"/>
    <w:rsid w:val="00DE57AD"/>
    <w:rsid w:val="00E152B7"/>
    <w:rsid w:val="00E3005A"/>
    <w:rsid w:val="00E73B75"/>
    <w:rsid w:val="00EA2FA5"/>
    <w:rsid w:val="00EC2B54"/>
    <w:rsid w:val="00F03802"/>
    <w:rsid w:val="00F15D73"/>
    <w:rsid w:val="00F63968"/>
    <w:rsid w:val="00FC693F"/>
    <w:rsid w:val="243E33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220AAE0-DA24-4CC0-A397-E6E9A9E58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BM Plex Sans" w:eastAsia="IBM Plex Sans" w:hAnsi="IBM Plex Sans" w:cs="IBM Plex Sans"/>
        <w:color w:val="2B2553"/>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Body1"/>
    <w:link w:val="Heading1Char"/>
    <w:uiPriority w:val="9"/>
    <w:qFormat/>
    <w:rsid w:val="00FC693F"/>
    <w:pPr>
      <w:keepNext/>
      <w:keepLines/>
      <w:numPr>
        <w:numId w:val="10"/>
      </w:numPr>
      <w:spacing w:before="360"/>
      <w:outlineLvl w:val="0"/>
    </w:pPr>
    <w:rPr>
      <w:b/>
      <w:bCs/>
      <w:sz w:val="32"/>
      <w:szCs w:val="32"/>
    </w:rPr>
  </w:style>
  <w:style w:type="paragraph" w:styleId="Heading2">
    <w:name w:val="heading 2"/>
    <w:basedOn w:val="Normal"/>
    <w:next w:val="Body2"/>
    <w:link w:val="Heading2Char"/>
    <w:uiPriority w:val="9"/>
    <w:unhideWhenUsed/>
    <w:qFormat/>
    <w:rsid w:val="00FC693F"/>
    <w:pPr>
      <w:keepNext/>
      <w:keepLines/>
      <w:numPr>
        <w:ilvl w:val="1"/>
        <w:numId w:val="10"/>
      </w:numPr>
      <w:spacing w:before="240" w:after="80"/>
      <w:outlineLvl w:val="1"/>
    </w:pPr>
    <w:rPr>
      <w:b/>
      <w:bCs/>
      <w:color w:val="3C66C4"/>
      <w:sz w:val="26"/>
      <w:szCs w:val="26"/>
    </w:rPr>
  </w:style>
  <w:style w:type="paragraph" w:styleId="Heading3">
    <w:name w:val="heading 3"/>
    <w:basedOn w:val="Normal"/>
    <w:next w:val="Body3"/>
    <w:link w:val="Heading3Char"/>
    <w:uiPriority w:val="9"/>
    <w:unhideWhenUsed/>
    <w:qFormat/>
    <w:rsid w:val="00FC693F"/>
    <w:pPr>
      <w:keepNext/>
      <w:keepLines/>
      <w:numPr>
        <w:ilvl w:val="2"/>
        <w:numId w:val="10"/>
      </w:numPr>
      <w:spacing w:before="200" w:after="60"/>
      <w:outlineLvl w:val="2"/>
    </w:pPr>
    <w:rPr>
      <w:b/>
      <w:bCs/>
      <w:color w:val="2A4789"/>
      <w:sz w:val="24"/>
      <w:szCs w:val="24"/>
    </w:rPr>
  </w:style>
  <w:style w:type="paragraph" w:styleId="Heading4">
    <w:name w:val="heading 4"/>
    <w:basedOn w:val="Normal"/>
    <w:next w:val="Body4"/>
    <w:link w:val="Heading4Char"/>
    <w:uiPriority w:val="9"/>
    <w:unhideWhenUsed/>
    <w:qFormat/>
    <w:rsid w:val="00FC693F"/>
    <w:pPr>
      <w:keepNext/>
      <w:keepLines/>
      <w:numPr>
        <w:ilvl w:val="3"/>
        <w:numId w:val="10"/>
      </w:numPr>
      <w:spacing w:before="120" w:after="40"/>
      <w:outlineLvl w:val="3"/>
    </w:pPr>
    <w:rPr>
      <w:b/>
      <w:bCs/>
    </w:rPr>
  </w:style>
  <w:style w:type="paragraph" w:styleId="Heading5">
    <w:name w:val="heading 5"/>
    <w:basedOn w:val="Normal"/>
    <w:next w:val="Body5"/>
    <w:link w:val="Heading5Char"/>
    <w:uiPriority w:val="9"/>
    <w:unhideWhenUsed/>
    <w:qFormat/>
    <w:rsid w:val="00FC693F"/>
    <w:pPr>
      <w:keepNext/>
      <w:keepLines/>
      <w:numPr>
        <w:ilvl w:val="4"/>
        <w:numId w:val="10"/>
      </w:numPr>
      <w:spacing w:before="120" w:after="40"/>
      <w:outlineLvl w:val="4"/>
    </w:pPr>
  </w:style>
  <w:style w:type="paragraph" w:styleId="Heading6">
    <w:name w:val="heading 6"/>
    <w:basedOn w:val="Normal"/>
    <w:next w:val="Body6"/>
    <w:link w:val="Heading6Char"/>
    <w:uiPriority w:val="9"/>
    <w:unhideWhenUsed/>
    <w:qFormat/>
    <w:rsid w:val="00FC693F"/>
    <w:pPr>
      <w:keepNext/>
      <w:keepLines/>
      <w:numPr>
        <w:ilvl w:val="5"/>
        <w:numId w:val="10"/>
      </w:numPr>
      <w:spacing w:before="120" w:after="40"/>
      <w:outlineLvl w:val="5"/>
    </w:pPr>
    <w:rPr>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3C66C4"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pPr>
  </w:style>
  <w:style w:type="character" w:customStyle="1" w:styleId="Heading1Char">
    <w:name w:val="Heading 1 Char"/>
    <w:basedOn w:val="DefaultParagraphFont"/>
    <w:link w:val="Heading1"/>
    <w:uiPriority w:val="9"/>
    <w:rsid w:val="00FC693F"/>
    <w:rPr>
      <w:b/>
      <w:bCs/>
      <w:color w:val="2B2553"/>
      <w:sz w:val="32"/>
      <w:szCs w:val="32"/>
    </w:rPr>
  </w:style>
  <w:style w:type="character" w:customStyle="1" w:styleId="Heading2Char">
    <w:name w:val="Heading 2 Char"/>
    <w:basedOn w:val="DefaultParagraphFont"/>
    <w:link w:val="Heading2"/>
    <w:uiPriority w:val="9"/>
    <w:rsid w:val="00FC693F"/>
    <w:rPr>
      <w:b/>
      <w:bCs/>
      <w:color w:val="3C66C4"/>
      <w:sz w:val="26"/>
      <w:szCs w:val="26"/>
    </w:rPr>
  </w:style>
  <w:style w:type="character" w:customStyle="1" w:styleId="Heading3Char">
    <w:name w:val="Heading 3 Char"/>
    <w:basedOn w:val="DefaultParagraphFont"/>
    <w:link w:val="Heading3"/>
    <w:uiPriority w:val="9"/>
    <w:rsid w:val="00FC693F"/>
    <w:rPr>
      <w:b/>
      <w:bCs/>
      <w:color w:val="2A4789"/>
      <w:sz w:val="24"/>
      <w:szCs w:val="24"/>
    </w:rPr>
  </w:style>
  <w:style w:type="paragraph" w:styleId="Title">
    <w:name w:val="Title"/>
    <w:basedOn w:val="Normal"/>
    <w:next w:val="Normal"/>
    <w:link w:val="TitleChar"/>
    <w:uiPriority w:val="10"/>
    <w:qFormat/>
    <w:rsid w:val="00FC693F"/>
    <w:pPr>
      <w:pBdr>
        <w:bottom w:val="single" w:sz="12" w:space="4" w:color="C2571A"/>
      </w:pBdr>
      <w:spacing w:after="300"/>
      <w:contextualSpacing/>
    </w:pPr>
    <w:rPr>
      <w:b/>
      <w:bCs/>
      <w:kern w:val="28"/>
      <w:sz w:val="48"/>
      <w:szCs w:val="48"/>
    </w:rPr>
  </w:style>
  <w:style w:type="character" w:customStyle="1" w:styleId="TitleChar">
    <w:name w:val="Title Char"/>
    <w:basedOn w:val="DefaultParagraphFont"/>
    <w:link w:val="Title"/>
    <w:uiPriority w:val="10"/>
    <w:rsid w:val="00FC693F"/>
    <w:rPr>
      <w:b/>
      <w:bCs/>
      <w:color w:val="2B2553"/>
      <w:kern w:val="28"/>
      <w:sz w:val="48"/>
      <w:szCs w:val="48"/>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3C66C4"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3C66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b/>
      <w:bCs/>
      <w:color w:val="2B2553"/>
      <w:sz w:val="22"/>
      <w:szCs w:val="22"/>
    </w:rPr>
  </w:style>
  <w:style w:type="character" w:customStyle="1" w:styleId="Heading5Char">
    <w:name w:val="Heading 5 Char"/>
    <w:basedOn w:val="DefaultParagraphFont"/>
    <w:link w:val="Heading5"/>
    <w:uiPriority w:val="9"/>
    <w:rsid w:val="00FC693F"/>
    <w:rPr>
      <w:color w:val="2B2553"/>
      <w:sz w:val="22"/>
      <w:szCs w:val="22"/>
    </w:rPr>
  </w:style>
  <w:style w:type="character" w:customStyle="1" w:styleId="Heading6Char">
    <w:name w:val="Heading 6 Char"/>
    <w:basedOn w:val="DefaultParagraphFont"/>
    <w:link w:val="Heading6"/>
    <w:uiPriority w:val="9"/>
    <w:rsid w:val="00FC693F"/>
    <w:rPr>
      <w:i/>
      <w:iCs/>
      <w:color w:val="2B2553"/>
      <w:sz w:val="22"/>
      <w:szCs w:val="22"/>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3C66C4"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3C66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3C66C4" w:themeColor="accent1"/>
      </w:pBdr>
      <w:spacing w:before="200" w:after="280"/>
      <w:ind w:left="936" w:right="936"/>
    </w:pPr>
    <w:rPr>
      <w:b/>
      <w:bCs/>
      <w:i/>
      <w:iCs/>
      <w:color w:val="3C66C4" w:themeColor="accent1"/>
    </w:rPr>
  </w:style>
  <w:style w:type="character" w:customStyle="1" w:styleId="IntenseQuoteChar">
    <w:name w:val="Intense Quote Char"/>
    <w:basedOn w:val="DefaultParagraphFont"/>
    <w:link w:val="IntenseQuote"/>
    <w:uiPriority w:val="30"/>
    <w:rsid w:val="00FC693F"/>
    <w:rPr>
      <w:b/>
      <w:bCs/>
      <w:i/>
      <w:iCs/>
      <w:color w:val="3C66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3C66C4" w:themeColor="accent1"/>
    </w:rPr>
  </w:style>
  <w:style w:type="character" w:styleId="SubtleReference">
    <w:name w:val="Subtle Reference"/>
    <w:basedOn w:val="DefaultParagraphFont"/>
    <w:uiPriority w:val="31"/>
    <w:qFormat/>
    <w:rsid w:val="00FC693F"/>
    <w:rPr>
      <w:smallCaps/>
      <w:color w:val="C2571A" w:themeColor="accent2"/>
      <w:u w:val="single"/>
    </w:rPr>
  </w:style>
  <w:style w:type="character" w:styleId="IntenseReference">
    <w:name w:val="Intense Reference"/>
    <w:basedOn w:val="DefaultParagraphFont"/>
    <w:uiPriority w:val="32"/>
    <w:qFormat/>
    <w:rsid w:val="00FC693F"/>
    <w:rPr>
      <w:b/>
      <w:bCs/>
      <w:smallCaps/>
      <w:color w:val="C2571A"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pPr>
      <w:numPr>
        <w:numId w:val="0"/>
      </w:numPr>
      <w:outlineLvl w:val="9"/>
    </w:pPr>
  </w:style>
  <w:style w:type="table" w:styleId="TableGrid">
    <w:name w:val="Table Grid"/>
    <w:basedOn w:val="TableNormal"/>
    <w:uiPriority w:val="59"/>
    <w:rsid w:val="00FC69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pPr>
    <w:rPr>
      <w:color w:val="2C4B93" w:themeColor="accent1" w:themeShade="BF"/>
    </w:rPr>
    <w:tblPr>
      <w:tblStyleRowBandSize w:val="1"/>
      <w:tblStyleColBandSize w:val="1"/>
      <w:tblBorders>
        <w:top w:val="single" w:sz="8" w:space="0" w:color="3C66C4" w:themeColor="accent1"/>
        <w:bottom w:val="single" w:sz="8" w:space="0" w:color="3C66C4" w:themeColor="accent1"/>
      </w:tblBorders>
    </w:tblPr>
    <w:tblStylePr w:type="firstRow">
      <w:pPr>
        <w:spacing w:before="0" w:after="0" w:line="240" w:lineRule="auto"/>
      </w:pPr>
      <w:rPr>
        <w:b/>
        <w:bCs/>
      </w:rPr>
      <w:tblPr/>
      <w:tcPr>
        <w:tcBorders>
          <w:top w:val="single" w:sz="8" w:space="0" w:color="3C66C4" w:themeColor="accent1"/>
          <w:left w:val="nil"/>
          <w:bottom w:val="single" w:sz="8" w:space="0" w:color="3C66C4" w:themeColor="accent1"/>
          <w:right w:val="nil"/>
          <w:insideH w:val="nil"/>
          <w:insideV w:val="nil"/>
        </w:tcBorders>
      </w:tcPr>
    </w:tblStylePr>
    <w:tblStylePr w:type="lastRow">
      <w:pPr>
        <w:spacing w:before="0" w:after="0" w:line="240" w:lineRule="auto"/>
      </w:pPr>
      <w:rPr>
        <w:b/>
        <w:bCs/>
      </w:rPr>
      <w:tblPr/>
      <w:tcPr>
        <w:tcBorders>
          <w:top w:val="single" w:sz="8" w:space="0" w:color="3C66C4" w:themeColor="accent1"/>
          <w:left w:val="nil"/>
          <w:bottom w:val="single" w:sz="8" w:space="0" w:color="3C66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8F0" w:themeFill="accent1" w:themeFillTint="3F"/>
      </w:tcPr>
    </w:tblStylePr>
    <w:tblStylePr w:type="band1Horz">
      <w:tblPr/>
      <w:tcPr>
        <w:tcBorders>
          <w:left w:val="nil"/>
          <w:right w:val="nil"/>
          <w:insideH w:val="nil"/>
          <w:insideV w:val="nil"/>
        </w:tcBorders>
        <w:shd w:val="clear" w:color="auto" w:fill="CED8F0" w:themeFill="accent1" w:themeFillTint="3F"/>
      </w:tcPr>
    </w:tblStylePr>
  </w:style>
  <w:style w:type="table" w:styleId="LightShading-Accent2">
    <w:name w:val="Light Shading Accent 2"/>
    <w:basedOn w:val="TableNormal"/>
    <w:uiPriority w:val="60"/>
    <w:rsid w:val="00FC693F"/>
    <w:pPr>
      <w:spacing w:after="0"/>
    </w:pPr>
    <w:rPr>
      <w:color w:val="914013" w:themeColor="accent2" w:themeShade="BF"/>
    </w:rPr>
    <w:tblPr>
      <w:tblStyleRowBandSize w:val="1"/>
      <w:tblStyleColBandSize w:val="1"/>
      <w:tblBorders>
        <w:top w:val="single" w:sz="8" w:space="0" w:color="C2571A" w:themeColor="accent2"/>
        <w:bottom w:val="single" w:sz="8" w:space="0" w:color="C2571A" w:themeColor="accent2"/>
      </w:tblBorders>
    </w:tblPr>
    <w:tblStylePr w:type="firstRow">
      <w:pPr>
        <w:spacing w:before="0" w:after="0" w:line="240" w:lineRule="auto"/>
      </w:pPr>
      <w:rPr>
        <w:b/>
        <w:bCs/>
      </w:rPr>
      <w:tblPr/>
      <w:tcPr>
        <w:tcBorders>
          <w:top w:val="single" w:sz="8" w:space="0" w:color="C2571A" w:themeColor="accent2"/>
          <w:left w:val="nil"/>
          <w:bottom w:val="single" w:sz="8" w:space="0" w:color="C2571A" w:themeColor="accent2"/>
          <w:right w:val="nil"/>
          <w:insideH w:val="nil"/>
          <w:insideV w:val="nil"/>
        </w:tcBorders>
      </w:tcPr>
    </w:tblStylePr>
    <w:tblStylePr w:type="lastRow">
      <w:pPr>
        <w:spacing w:before="0" w:after="0" w:line="240" w:lineRule="auto"/>
      </w:pPr>
      <w:rPr>
        <w:b/>
        <w:bCs/>
      </w:rPr>
      <w:tblPr/>
      <w:tcPr>
        <w:tcBorders>
          <w:top w:val="single" w:sz="8" w:space="0" w:color="C2571A" w:themeColor="accent2"/>
          <w:left w:val="nil"/>
          <w:bottom w:val="single" w:sz="8" w:space="0" w:color="C2571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3BF" w:themeFill="accent2" w:themeFillTint="3F"/>
      </w:tcPr>
    </w:tblStylePr>
    <w:tblStylePr w:type="band1Horz">
      <w:tblPr/>
      <w:tcPr>
        <w:tcBorders>
          <w:left w:val="nil"/>
          <w:right w:val="nil"/>
          <w:insideH w:val="nil"/>
          <w:insideV w:val="nil"/>
        </w:tcBorders>
        <w:shd w:val="clear" w:color="auto" w:fill="F6D3BF" w:themeFill="accent2" w:themeFillTint="3F"/>
      </w:tcPr>
    </w:tblStylePr>
  </w:style>
  <w:style w:type="table" w:styleId="LightShading-Accent3">
    <w:name w:val="Light Shading Accent 3"/>
    <w:basedOn w:val="TableNormal"/>
    <w:uiPriority w:val="60"/>
    <w:rsid w:val="00FC693F"/>
    <w:pPr>
      <w:spacing w:after="0"/>
    </w:pPr>
    <w:rPr>
      <w:color w:val="466843" w:themeColor="accent3" w:themeShade="BF"/>
    </w:rPr>
    <w:tblPr>
      <w:tblStyleRowBandSize w:val="1"/>
      <w:tblStyleColBandSize w:val="1"/>
      <w:tblBorders>
        <w:top w:val="single" w:sz="8" w:space="0" w:color="5E8C5A" w:themeColor="accent3"/>
        <w:bottom w:val="single" w:sz="8" w:space="0" w:color="5E8C5A" w:themeColor="accent3"/>
      </w:tblBorders>
    </w:tblPr>
    <w:tblStylePr w:type="firstRow">
      <w:pPr>
        <w:spacing w:before="0" w:after="0" w:line="240" w:lineRule="auto"/>
      </w:pPr>
      <w:rPr>
        <w:b/>
        <w:bCs/>
      </w:rPr>
      <w:tblPr/>
      <w:tcPr>
        <w:tcBorders>
          <w:top w:val="single" w:sz="8" w:space="0" w:color="5E8C5A" w:themeColor="accent3"/>
          <w:left w:val="nil"/>
          <w:bottom w:val="single" w:sz="8" w:space="0" w:color="5E8C5A" w:themeColor="accent3"/>
          <w:right w:val="nil"/>
          <w:insideH w:val="nil"/>
          <w:insideV w:val="nil"/>
        </w:tcBorders>
      </w:tcPr>
    </w:tblStylePr>
    <w:tblStylePr w:type="lastRow">
      <w:pPr>
        <w:spacing w:before="0" w:after="0" w:line="240" w:lineRule="auto"/>
      </w:pPr>
      <w:rPr>
        <w:b/>
        <w:bCs/>
      </w:rPr>
      <w:tblPr/>
      <w:tcPr>
        <w:tcBorders>
          <w:top w:val="single" w:sz="8" w:space="0" w:color="5E8C5A" w:themeColor="accent3"/>
          <w:left w:val="nil"/>
          <w:bottom w:val="single" w:sz="8" w:space="0" w:color="5E8C5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E4D4" w:themeFill="accent3" w:themeFillTint="3F"/>
      </w:tcPr>
    </w:tblStylePr>
    <w:tblStylePr w:type="band1Horz">
      <w:tblPr/>
      <w:tcPr>
        <w:tcBorders>
          <w:left w:val="nil"/>
          <w:right w:val="nil"/>
          <w:insideH w:val="nil"/>
          <w:insideV w:val="nil"/>
        </w:tcBorders>
        <w:shd w:val="clear" w:color="auto" w:fill="D5E4D4" w:themeFill="accent3" w:themeFillTint="3F"/>
      </w:tcPr>
    </w:tblStylePr>
  </w:style>
  <w:style w:type="table" w:styleId="LightShading-Accent4">
    <w:name w:val="Light Shading Accent 4"/>
    <w:basedOn w:val="TableNormal"/>
    <w:uiPriority w:val="60"/>
    <w:rsid w:val="00FC693F"/>
    <w:pPr>
      <w:spacing w:after="0"/>
    </w:pPr>
    <w:rPr>
      <w:color w:val="9E7B18" w:themeColor="accent4" w:themeShade="BF"/>
    </w:rPr>
    <w:tblPr>
      <w:tblStyleRowBandSize w:val="1"/>
      <w:tblStyleColBandSize w:val="1"/>
      <w:tblBorders>
        <w:top w:val="single" w:sz="8" w:space="0" w:color="D4A520" w:themeColor="accent4"/>
        <w:bottom w:val="single" w:sz="8" w:space="0" w:color="D4A520" w:themeColor="accent4"/>
      </w:tblBorders>
    </w:tblPr>
    <w:tblStylePr w:type="firstRow">
      <w:pPr>
        <w:spacing w:before="0" w:after="0" w:line="240" w:lineRule="auto"/>
      </w:pPr>
      <w:rPr>
        <w:b/>
        <w:bCs/>
      </w:rPr>
      <w:tblPr/>
      <w:tcPr>
        <w:tcBorders>
          <w:top w:val="single" w:sz="8" w:space="0" w:color="D4A520" w:themeColor="accent4"/>
          <w:left w:val="nil"/>
          <w:bottom w:val="single" w:sz="8" w:space="0" w:color="D4A520" w:themeColor="accent4"/>
          <w:right w:val="nil"/>
          <w:insideH w:val="nil"/>
          <w:insideV w:val="nil"/>
        </w:tcBorders>
      </w:tcPr>
    </w:tblStylePr>
    <w:tblStylePr w:type="lastRow">
      <w:pPr>
        <w:spacing w:before="0" w:after="0" w:line="240" w:lineRule="auto"/>
      </w:pPr>
      <w:rPr>
        <w:b/>
        <w:bCs/>
      </w:rPr>
      <w:tblPr/>
      <w:tcPr>
        <w:tcBorders>
          <w:top w:val="single" w:sz="8" w:space="0" w:color="D4A520" w:themeColor="accent4"/>
          <w:left w:val="nil"/>
          <w:bottom w:val="single" w:sz="8" w:space="0" w:color="D4A52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E9C5" w:themeFill="accent4" w:themeFillTint="3F"/>
      </w:tcPr>
    </w:tblStylePr>
    <w:tblStylePr w:type="band1Horz">
      <w:tblPr/>
      <w:tcPr>
        <w:tcBorders>
          <w:left w:val="nil"/>
          <w:right w:val="nil"/>
          <w:insideH w:val="nil"/>
          <w:insideV w:val="nil"/>
        </w:tcBorders>
        <w:shd w:val="clear" w:color="auto" w:fill="F6E9C5" w:themeFill="accent4" w:themeFillTint="3F"/>
      </w:tcPr>
    </w:tblStylePr>
  </w:style>
  <w:style w:type="table" w:styleId="LightShading-Accent5">
    <w:name w:val="Light Shading Accent 5"/>
    <w:basedOn w:val="TableNormal"/>
    <w:uiPriority w:val="60"/>
    <w:rsid w:val="00FC693F"/>
    <w:pPr>
      <w:spacing w:after="0"/>
    </w:pPr>
    <w:rPr>
      <w:color w:val="87322B" w:themeColor="accent5" w:themeShade="BF"/>
    </w:rPr>
    <w:tblPr>
      <w:tblStyleRowBandSize w:val="1"/>
      <w:tblStyleColBandSize w:val="1"/>
      <w:tblBorders>
        <w:top w:val="single" w:sz="8" w:space="0" w:color="B5443A" w:themeColor="accent5"/>
        <w:bottom w:val="single" w:sz="8" w:space="0" w:color="B5443A" w:themeColor="accent5"/>
      </w:tblBorders>
    </w:tblPr>
    <w:tblStylePr w:type="firstRow">
      <w:pPr>
        <w:spacing w:before="0" w:after="0" w:line="240" w:lineRule="auto"/>
      </w:pPr>
      <w:rPr>
        <w:b/>
        <w:bCs/>
      </w:rPr>
      <w:tblPr/>
      <w:tcPr>
        <w:tcBorders>
          <w:top w:val="single" w:sz="8" w:space="0" w:color="B5443A" w:themeColor="accent5"/>
          <w:left w:val="nil"/>
          <w:bottom w:val="single" w:sz="8" w:space="0" w:color="B5443A" w:themeColor="accent5"/>
          <w:right w:val="nil"/>
          <w:insideH w:val="nil"/>
          <w:insideV w:val="nil"/>
        </w:tcBorders>
      </w:tcPr>
    </w:tblStylePr>
    <w:tblStylePr w:type="lastRow">
      <w:pPr>
        <w:spacing w:before="0" w:after="0" w:line="240" w:lineRule="auto"/>
      </w:pPr>
      <w:rPr>
        <w:b/>
        <w:bCs/>
      </w:rPr>
      <w:tblPr/>
      <w:tcPr>
        <w:tcBorders>
          <w:top w:val="single" w:sz="8" w:space="0" w:color="B5443A" w:themeColor="accent5"/>
          <w:left w:val="nil"/>
          <w:bottom w:val="single" w:sz="8" w:space="0" w:color="B5443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CECC" w:themeFill="accent5" w:themeFillTint="3F"/>
      </w:tcPr>
    </w:tblStylePr>
    <w:tblStylePr w:type="band1Horz">
      <w:tblPr/>
      <w:tcPr>
        <w:tcBorders>
          <w:left w:val="nil"/>
          <w:right w:val="nil"/>
          <w:insideH w:val="nil"/>
          <w:insideV w:val="nil"/>
        </w:tcBorders>
        <w:shd w:val="clear" w:color="auto" w:fill="EECECC" w:themeFill="accent5" w:themeFillTint="3F"/>
      </w:tcPr>
    </w:tblStylePr>
  </w:style>
  <w:style w:type="table" w:styleId="LightShading-Accent6">
    <w:name w:val="Light Shading Accent 6"/>
    <w:basedOn w:val="TableNormal"/>
    <w:uiPriority w:val="60"/>
    <w:rsid w:val="00FC693F"/>
    <w:pPr>
      <w:spacing w:after="0"/>
    </w:pPr>
    <w:rPr>
      <w:color w:val="47445E" w:themeColor="accent6" w:themeShade="BF"/>
    </w:rPr>
    <w:tblPr>
      <w:tblStyleRowBandSize w:val="1"/>
      <w:tblStyleColBandSize w:val="1"/>
      <w:tblBorders>
        <w:top w:val="single" w:sz="8" w:space="0" w:color="605C7E" w:themeColor="accent6"/>
        <w:bottom w:val="single" w:sz="8" w:space="0" w:color="605C7E" w:themeColor="accent6"/>
      </w:tblBorders>
    </w:tblPr>
    <w:tblStylePr w:type="firstRow">
      <w:pPr>
        <w:spacing w:before="0" w:after="0" w:line="240" w:lineRule="auto"/>
      </w:pPr>
      <w:rPr>
        <w:b/>
        <w:bCs/>
      </w:rPr>
      <w:tblPr/>
      <w:tcPr>
        <w:tcBorders>
          <w:top w:val="single" w:sz="8" w:space="0" w:color="605C7E" w:themeColor="accent6"/>
          <w:left w:val="nil"/>
          <w:bottom w:val="single" w:sz="8" w:space="0" w:color="605C7E" w:themeColor="accent6"/>
          <w:right w:val="nil"/>
          <w:insideH w:val="nil"/>
          <w:insideV w:val="nil"/>
        </w:tcBorders>
      </w:tcPr>
    </w:tblStylePr>
    <w:tblStylePr w:type="lastRow">
      <w:pPr>
        <w:spacing w:before="0" w:after="0" w:line="240" w:lineRule="auto"/>
      </w:pPr>
      <w:rPr>
        <w:b/>
        <w:bCs/>
      </w:rPr>
      <w:tblPr/>
      <w:tcPr>
        <w:tcBorders>
          <w:top w:val="single" w:sz="8" w:space="0" w:color="605C7E" w:themeColor="accent6"/>
          <w:left w:val="nil"/>
          <w:bottom w:val="single" w:sz="8" w:space="0" w:color="605C7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D5E0" w:themeFill="accent6" w:themeFillTint="3F"/>
      </w:tcPr>
    </w:tblStylePr>
    <w:tblStylePr w:type="band1Horz">
      <w:tblPr/>
      <w:tcPr>
        <w:tcBorders>
          <w:left w:val="nil"/>
          <w:right w:val="nil"/>
          <w:insideH w:val="nil"/>
          <w:insideV w:val="nil"/>
        </w:tcBorders>
        <w:shd w:val="clear" w:color="auto" w:fill="D6D5E0" w:themeFill="accent6" w:themeFillTint="3F"/>
      </w:tcPr>
    </w:tblStylePr>
  </w:style>
  <w:style w:type="table" w:styleId="LightList">
    <w:name w:val="Light List"/>
    <w:basedOn w:val="TableNormal"/>
    <w:uiPriority w:val="61"/>
    <w:rsid w:val="00FC693F"/>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pPr>
    <w:tblPr>
      <w:tblStyleRowBandSize w:val="1"/>
      <w:tblStyleColBandSize w:val="1"/>
      <w:tblBorders>
        <w:top w:val="single" w:sz="8" w:space="0" w:color="3C66C4" w:themeColor="accent1"/>
        <w:left w:val="single" w:sz="8" w:space="0" w:color="3C66C4" w:themeColor="accent1"/>
        <w:bottom w:val="single" w:sz="8" w:space="0" w:color="3C66C4" w:themeColor="accent1"/>
        <w:right w:val="single" w:sz="8" w:space="0" w:color="3C66C4" w:themeColor="accent1"/>
      </w:tblBorders>
    </w:tblPr>
    <w:tblStylePr w:type="firstRow">
      <w:pPr>
        <w:spacing w:before="0" w:after="0" w:line="240" w:lineRule="auto"/>
      </w:pPr>
      <w:rPr>
        <w:b/>
        <w:bCs/>
        <w:color w:val="FFFFFF" w:themeColor="background1"/>
      </w:rPr>
      <w:tblPr/>
      <w:tcPr>
        <w:shd w:val="clear" w:color="auto" w:fill="3C66C4" w:themeFill="accent1"/>
      </w:tcPr>
    </w:tblStylePr>
    <w:tblStylePr w:type="lastRow">
      <w:pPr>
        <w:spacing w:before="0" w:after="0" w:line="240" w:lineRule="auto"/>
      </w:pPr>
      <w:rPr>
        <w:b/>
        <w:bCs/>
      </w:rPr>
      <w:tblPr/>
      <w:tcPr>
        <w:tcBorders>
          <w:top w:val="double" w:sz="6" w:space="0" w:color="3C66C4" w:themeColor="accent1"/>
          <w:left w:val="single" w:sz="8" w:space="0" w:color="3C66C4" w:themeColor="accent1"/>
          <w:bottom w:val="single" w:sz="8" w:space="0" w:color="3C66C4" w:themeColor="accent1"/>
          <w:right w:val="single" w:sz="8" w:space="0" w:color="3C66C4" w:themeColor="accent1"/>
        </w:tcBorders>
      </w:tcPr>
    </w:tblStylePr>
    <w:tblStylePr w:type="firstCol">
      <w:rPr>
        <w:b/>
        <w:bCs/>
      </w:rPr>
    </w:tblStylePr>
    <w:tblStylePr w:type="lastCol">
      <w:rPr>
        <w:b/>
        <w:bCs/>
      </w:rPr>
    </w:tblStylePr>
    <w:tblStylePr w:type="band1Vert">
      <w:tblPr/>
      <w:tcPr>
        <w:tcBorders>
          <w:top w:val="single" w:sz="8" w:space="0" w:color="3C66C4" w:themeColor="accent1"/>
          <w:left w:val="single" w:sz="8" w:space="0" w:color="3C66C4" w:themeColor="accent1"/>
          <w:bottom w:val="single" w:sz="8" w:space="0" w:color="3C66C4" w:themeColor="accent1"/>
          <w:right w:val="single" w:sz="8" w:space="0" w:color="3C66C4" w:themeColor="accent1"/>
        </w:tcBorders>
      </w:tcPr>
    </w:tblStylePr>
    <w:tblStylePr w:type="band1Horz">
      <w:tblPr/>
      <w:tcPr>
        <w:tcBorders>
          <w:top w:val="single" w:sz="8" w:space="0" w:color="3C66C4" w:themeColor="accent1"/>
          <w:left w:val="single" w:sz="8" w:space="0" w:color="3C66C4" w:themeColor="accent1"/>
          <w:bottom w:val="single" w:sz="8" w:space="0" w:color="3C66C4" w:themeColor="accent1"/>
          <w:right w:val="single" w:sz="8" w:space="0" w:color="3C66C4" w:themeColor="accent1"/>
        </w:tcBorders>
      </w:tcPr>
    </w:tblStylePr>
  </w:style>
  <w:style w:type="table" w:styleId="LightList-Accent2">
    <w:name w:val="Light List Accent 2"/>
    <w:basedOn w:val="TableNormal"/>
    <w:uiPriority w:val="61"/>
    <w:rsid w:val="00CB0664"/>
    <w:pPr>
      <w:spacing w:after="0"/>
    </w:pPr>
    <w:tblPr>
      <w:tblStyleRowBandSize w:val="1"/>
      <w:tblStyleColBandSize w:val="1"/>
      <w:tblBorders>
        <w:top w:val="single" w:sz="8" w:space="0" w:color="C2571A" w:themeColor="accent2"/>
        <w:left w:val="single" w:sz="8" w:space="0" w:color="C2571A" w:themeColor="accent2"/>
        <w:bottom w:val="single" w:sz="8" w:space="0" w:color="C2571A" w:themeColor="accent2"/>
        <w:right w:val="single" w:sz="8" w:space="0" w:color="C2571A" w:themeColor="accent2"/>
      </w:tblBorders>
    </w:tblPr>
    <w:tblStylePr w:type="firstRow">
      <w:pPr>
        <w:spacing w:before="0" w:after="0" w:line="240" w:lineRule="auto"/>
      </w:pPr>
      <w:rPr>
        <w:b/>
        <w:bCs/>
        <w:color w:val="FFFFFF" w:themeColor="background1"/>
      </w:rPr>
      <w:tblPr/>
      <w:tcPr>
        <w:shd w:val="clear" w:color="auto" w:fill="C2571A" w:themeFill="accent2"/>
      </w:tcPr>
    </w:tblStylePr>
    <w:tblStylePr w:type="lastRow">
      <w:pPr>
        <w:spacing w:before="0" w:after="0" w:line="240" w:lineRule="auto"/>
      </w:pPr>
      <w:rPr>
        <w:b/>
        <w:bCs/>
      </w:rPr>
      <w:tblPr/>
      <w:tcPr>
        <w:tcBorders>
          <w:top w:val="double" w:sz="6" w:space="0" w:color="C2571A" w:themeColor="accent2"/>
          <w:left w:val="single" w:sz="8" w:space="0" w:color="C2571A" w:themeColor="accent2"/>
          <w:bottom w:val="single" w:sz="8" w:space="0" w:color="C2571A" w:themeColor="accent2"/>
          <w:right w:val="single" w:sz="8" w:space="0" w:color="C2571A" w:themeColor="accent2"/>
        </w:tcBorders>
      </w:tcPr>
    </w:tblStylePr>
    <w:tblStylePr w:type="firstCol">
      <w:rPr>
        <w:b/>
        <w:bCs/>
      </w:rPr>
    </w:tblStylePr>
    <w:tblStylePr w:type="lastCol">
      <w:rPr>
        <w:b/>
        <w:bCs/>
      </w:rPr>
    </w:tblStylePr>
    <w:tblStylePr w:type="band1Vert">
      <w:tblPr/>
      <w:tcPr>
        <w:tcBorders>
          <w:top w:val="single" w:sz="8" w:space="0" w:color="C2571A" w:themeColor="accent2"/>
          <w:left w:val="single" w:sz="8" w:space="0" w:color="C2571A" w:themeColor="accent2"/>
          <w:bottom w:val="single" w:sz="8" w:space="0" w:color="C2571A" w:themeColor="accent2"/>
          <w:right w:val="single" w:sz="8" w:space="0" w:color="C2571A" w:themeColor="accent2"/>
        </w:tcBorders>
      </w:tcPr>
    </w:tblStylePr>
    <w:tblStylePr w:type="band1Horz">
      <w:tblPr/>
      <w:tcPr>
        <w:tcBorders>
          <w:top w:val="single" w:sz="8" w:space="0" w:color="C2571A" w:themeColor="accent2"/>
          <w:left w:val="single" w:sz="8" w:space="0" w:color="C2571A" w:themeColor="accent2"/>
          <w:bottom w:val="single" w:sz="8" w:space="0" w:color="C2571A" w:themeColor="accent2"/>
          <w:right w:val="single" w:sz="8" w:space="0" w:color="C2571A" w:themeColor="accent2"/>
        </w:tcBorders>
      </w:tcPr>
    </w:tblStylePr>
  </w:style>
  <w:style w:type="table" w:styleId="LightList-Accent3">
    <w:name w:val="Light List Accent 3"/>
    <w:basedOn w:val="TableNormal"/>
    <w:uiPriority w:val="61"/>
    <w:rsid w:val="00CB0664"/>
    <w:pPr>
      <w:spacing w:after="0"/>
    </w:pPr>
    <w:tblPr>
      <w:tblStyleRowBandSize w:val="1"/>
      <w:tblStyleColBandSize w:val="1"/>
      <w:tblBorders>
        <w:top w:val="single" w:sz="8" w:space="0" w:color="5E8C5A" w:themeColor="accent3"/>
        <w:left w:val="single" w:sz="8" w:space="0" w:color="5E8C5A" w:themeColor="accent3"/>
        <w:bottom w:val="single" w:sz="8" w:space="0" w:color="5E8C5A" w:themeColor="accent3"/>
        <w:right w:val="single" w:sz="8" w:space="0" w:color="5E8C5A" w:themeColor="accent3"/>
      </w:tblBorders>
    </w:tblPr>
    <w:tblStylePr w:type="firstRow">
      <w:pPr>
        <w:spacing w:before="0" w:after="0" w:line="240" w:lineRule="auto"/>
      </w:pPr>
      <w:rPr>
        <w:b/>
        <w:bCs/>
        <w:color w:val="FFFFFF" w:themeColor="background1"/>
      </w:rPr>
      <w:tblPr/>
      <w:tcPr>
        <w:shd w:val="clear" w:color="auto" w:fill="5E8C5A" w:themeFill="accent3"/>
      </w:tcPr>
    </w:tblStylePr>
    <w:tblStylePr w:type="lastRow">
      <w:pPr>
        <w:spacing w:before="0" w:after="0" w:line="240" w:lineRule="auto"/>
      </w:pPr>
      <w:rPr>
        <w:b/>
        <w:bCs/>
      </w:rPr>
      <w:tblPr/>
      <w:tcPr>
        <w:tcBorders>
          <w:top w:val="double" w:sz="6" w:space="0" w:color="5E8C5A" w:themeColor="accent3"/>
          <w:left w:val="single" w:sz="8" w:space="0" w:color="5E8C5A" w:themeColor="accent3"/>
          <w:bottom w:val="single" w:sz="8" w:space="0" w:color="5E8C5A" w:themeColor="accent3"/>
          <w:right w:val="single" w:sz="8" w:space="0" w:color="5E8C5A" w:themeColor="accent3"/>
        </w:tcBorders>
      </w:tcPr>
    </w:tblStylePr>
    <w:tblStylePr w:type="firstCol">
      <w:rPr>
        <w:b/>
        <w:bCs/>
      </w:rPr>
    </w:tblStylePr>
    <w:tblStylePr w:type="lastCol">
      <w:rPr>
        <w:b/>
        <w:bCs/>
      </w:rPr>
    </w:tblStylePr>
    <w:tblStylePr w:type="band1Vert">
      <w:tblPr/>
      <w:tcPr>
        <w:tcBorders>
          <w:top w:val="single" w:sz="8" w:space="0" w:color="5E8C5A" w:themeColor="accent3"/>
          <w:left w:val="single" w:sz="8" w:space="0" w:color="5E8C5A" w:themeColor="accent3"/>
          <w:bottom w:val="single" w:sz="8" w:space="0" w:color="5E8C5A" w:themeColor="accent3"/>
          <w:right w:val="single" w:sz="8" w:space="0" w:color="5E8C5A" w:themeColor="accent3"/>
        </w:tcBorders>
      </w:tcPr>
    </w:tblStylePr>
    <w:tblStylePr w:type="band1Horz">
      <w:tblPr/>
      <w:tcPr>
        <w:tcBorders>
          <w:top w:val="single" w:sz="8" w:space="0" w:color="5E8C5A" w:themeColor="accent3"/>
          <w:left w:val="single" w:sz="8" w:space="0" w:color="5E8C5A" w:themeColor="accent3"/>
          <w:bottom w:val="single" w:sz="8" w:space="0" w:color="5E8C5A" w:themeColor="accent3"/>
          <w:right w:val="single" w:sz="8" w:space="0" w:color="5E8C5A" w:themeColor="accent3"/>
        </w:tcBorders>
      </w:tcPr>
    </w:tblStylePr>
  </w:style>
  <w:style w:type="table" w:styleId="LightList-Accent4">
    <w:name w:val="Light List Accent 4"/>
    <w:basedOn w:val="TableNormal"/>
    <w:uiPriority w:val="61"/>
    <w:rsid w:val="00CB0664"/>
    <w:pPr>
      <w:spacing w:after="0"/>
    </w:pPr>
    <w:tblPr>
      <w:tblStyleRowBandSize w:val="1"/>
      <w:tblStyleColBandSize w:val="1"/>
      <w:tblBorders>
        <w:top w:val="single" w:sz="8" w:space="0" w:color="D4A520" w:themeColor="accent4"/>
        <w:left w:val="single" w:sz="8" w:space="0" w:color="D4A520" w:themeColor="accent4"/>
        <w:bottom w:val="single" w:sz="8" w:space="0" w:color="D4A520" w:themeColor="accent4"/>
        <w:right w:val="single" w:sz="8" w:space="0" w:color="D4A520" w:themeColor="accent4"/>
      </w:tblBorders>
    </w:tblPr>
    <w:tblStylePr w:type="firstRow">
      <w:pPr>
        <w:spacing w:before="0" w:after="0" w:line="240" w:lineRule="auto"/>
      </w:pPr>
      <w:rPr>
        <w:b/>
        <w:bCs/>
        <w:color w:val="FFFFFF" w:themeColor="background1"/>
      </w:rPr>
      <w:tblPr/>
      <w:tcPr>
        <w:shd w:val="clear" w:color="auto" w:fill="D4A520" w:themeFill="accent4"/>
      </w:tcPr>
    </w:tblStylePr>
    <w:tblStylePr w:type="lastRow">
      <w:pPr>
        <w:spacing w:before="0" w:after="0" w:line="240" w:lineRule="auto"/>
      </w:pPr>
      <w:rPr>
        <w:b/>
        <w:bCs/>
      </w:rPr>
      <w:tblPr/>
      <w:tcPr>
        <w:tcBorders>
          <w:top w:val="double" w:sz="6" w:space="0" w:color="D4A520" w:themeColor="accent4"/>
          <w:left w:val="single" w:sz="8" w:space="0" w:color="D4A520" w:themeColor="accent4"/>
          <w:bottom w:val="single" w:sz="8" w:space="0" w:color="D4A520" w:themeColor="accent4"/>
          <w:right w:val="single" w:sz="8" w:space="0" w:color="D4A520" w:themeColor="accent4"/>
        </w:tcBorders>
      </w:tcPr>
    </w:tblStylePr>
    <w:tblStylePr w:type="firstCol">
      <w:rPr>
        <w:b/>
        <w:bCs/>
      </w:rPr>
    </w:tblStylePr>
    <w:tblStylePr w:type="lastCol">
      <w:rPr>
        <w:b/>
        <w:bCs/>
      </w:rPr>
    </w:tblStylePr>
    <w:tblStylePr w:type="band1Vert">
      <w:tblPr/>
      <w:tcPr>
        <w:tcBorders>
          <w:top w:val="single" w:sz="8" w:space="0" w:color="D4A520" w:themeColor="accent4"/>
          <w:left w:val="single" w:sz="8" w:space="0" w:color="D4A520" w:themeColor="accent4"/>
          <w:bottom w:val="single" w:sz="8" w:space="0" w:color="D4A520" w:themeColor="accent4"/>
          <w:right w:val="single" w:sz="8" w:space="0" w:color="D4A520" w:themeColor="accent4"/>
        </w:tcBorders>
      </w:tcPr>
    </w:tblStylePr>
    <w:tblStylePr w:type="band1Horz">
      <w:tblPr/>
      <w:tcPr>
        <w:tcBorders>
          <w:top w:val="single" w:sz="8" w:space="0" w:color="D4A520" w:themeColor="accent4"/>
          <w:left w:val="single" w:sz="8" w:space="0" w:color="D4A520" w:themeColor="accent4"/>
          <w:bottom w:val="single" w:sz="8" w:space="0" w:color="D4A520" w:themeColor="accent4"/>
          <w:right w:val="single" w:sz="8" w:space="0" w:color="D4A520" w:themeColor="accent4"/>
        </w:tcBorders>
      </w:tcPr>
    </w:tblStylePr>
  </w:style>
  <w:style w:type="table" w:styleId="LightList-Accent5">
    <w:name w:val="Light List Accent 5"/>
    <w:basedOn w:val="TableNormal"/>
    <w:uiPriority w:val="61"/>
    <w:rsid w:val="00CB0664"/>
    <w:pPr>
      <w:spacing w:after="0"/>
    </w:pPr>
    <w:tblPr>
      <w:tblStyleRowBandSize w:val="1"/>
      <w:tblStyleColBandSize w:val="1"/>
      <w:tblBorders>
        <w:top w:val="single" w:sz="8" w:space="0" w:color="B5443A" w:themeColor="accent5"/>
        <w:left w:val="single" w:sz="8" w:space="0" w:color="B5443A" w:themeColor="accent5"/>
        <w:bottom w:val="single" w:sz="8" w:space="0" w:color="B5443A" w:themeColor="accent5"/>
        <w:right w:val="single" w:sz="8" w:space="0" w:color="B5443A" w:themeColor="accent5"/>
      </w:tblBorders>
    </w:tblPr>
    <w:tblStylePr w:type="firstRow">
      <w:pPr>
        <w:spacing w:before="0" w:after="0" w:line="240" w:lineRule="auto"/>
      </w:pPr>
      <w:rPr>
        <w:b/>
        <w:bCs/>
        <w:color w:val="FFFFFF" w:themeColor="background1"/>
      </w:rPr>
      <w:tblPr/>
      <w:tcPr>
        <w:shd w:val="clear" w:color="auto" w:fill="B5443A" w:themeFill="accent5"/>
      </w:tcPr>
    </w:tblStylePr>
    <w:tblStylePr w:type="lastRow">
      <w:pPr>
        <w:spacing w:before="0" w:after="0" w:line="240" w:lineRule="auto"/>
      </w:pPr>
      <w:rPr>
        <w:b/>
        <w:bCs/>
      </w:rPr>
      <w:tblPr/>
      <w:tcPr>
        <w:tcBorders>
          <w:top w:val="double" w:sz="6" w:space="0" w:color="B5443A" w:themeColor="accent5"/>
          <w:left w:val="single" w:sz="8" w:space="0" w:color="B5443A" w:themeColor="accent5"/>
          <w:bottom w:val="single" w:sz="8" w:space="0" w:color="B5443A" w:themeColor="accent5"/>
          <w:right w:val="single" w:sz="8" w:space="0" w:color="B5443A" w:themeColor="accent5"/>
        </w:tcBorders>
      </w:tcPr>
    </w:tblStylePr>
    <w:tblStylePr w:type="firstCol">
      <w:rPr>
        <w:b/>
        <w:bCs/>
      </w:rPr>
    </w:tblStylePr>
    <w:tblStylePr w:type="lastCol">
      <w:rPr>
        <w:b/>
        <w:bCs/>
      </w:rPr>
    </w:tblStylePr>
    <w:tblStylePr w:type="band1Vert">
      <w:tblPr/>
      <w:tcPr>
        <w:tcBorders>
          <w:top w:val="single" w:sz="8" w:space="0" w:color="B5443A" w:themeColor="accent5"/>
          <w:left w:val="single" w:sz="8" w:space="0" w:color="B5443A" w:themeColor="accent5"/>
          <w:bottom w:val="single" w:sz="8" w:space="0" w:color="B5443A" w:themeColor="accent5"/>
          <w:right w:val="single" w:sz="8" w:space="0" w:color="B5443A" w:themeColor="accent5"/>
        </w:tcBorders>
      </w:tcPr>
    </w:tblStylePr>
    <w:tblStylePr w:type="band1Horz">
      <w:tblPr/>
      <w:tcPr>
        <w:tcBorders>
          <w:top w:val="single" w:sz="8" w:space="0" w:color="B5443A" w:themeColor="accent5"/>
          <w:left w:val="single" w:sz="8" w:space="0" w:color="B5443A" w:themeColor="accent5"/>
          <w:bottom w:val="single" w:sz="8" w:space="0" w:color="B5443A" w:themeColor="accent5"/>
          <w:right w:val="single" w:sz="8" w:space="0" w:color="B5443A" w:themeColor="accent5"/>
        </w:tcBorders>
      </w:tcPr>
    </w:tblStylePr>
  </w:style>
  <w:style w:type="table" w:styleId="LightList-Accent6">
    <w:name w:val="Light List Accent 6"/>
    <w:basedOn w:val="TableNormal"/>
    <w:uiPriority w:val="61"/>
    <w:rsid w:val="00CB0664"/>
    <w:pPr>
      <w:spacing w:after="0"/>
    </w:pPr>
    <w:tblPr>
      <w:tblStyleRowBandSize w:val="1"/>
      <w:tblStyleColBandSize w:val="1"/>
      <w:tblBorders>
        <w:top w:val="single" w:sz="8" w:space="0" w:color="605C7E" w:themeColor="accent6"/>
        <w:left w:val="single" w:sz="8" w:space="0" w:color="605C7E" w:themeColor="accent6"/>
        <w:bottom w:val="single" w:sz="8" w:space="0" w:color="605C7E" w:themeColor="accent6"/>
        <w:right w:val="single" w:sz="8" w:space="0" w:color="605C7E" w:themeColor="accent6"/>
      </w:tblBorders>
    </w:tblPr>
    <w:tblStylePr w:type="firstRow">
      <w:pPr>
        <w:spacing w:before="0" w:after="0" w:line="240" w:lineRule="auto"/>
      </w:pPr>
      <w:rPr>
        <w:b/>
        <w:bCs/>
        <w:color w:val="FFFFFF" w:themeColor="background1"/>
      </w:rPr>
      <w:tblPr/>
      <w:tcPr>
        <w:shd w:val="clear" w:color="auto" w:fill="605C7E" w:themeFill="accent6"/>
      </w:tcPr>
    </w:tblStylePr>
    <w:tblStylePr w:type="lastRow">
      <w:pPr>
        <w:spacing w:before="0" w:after="0" w:line="240" w:lineRule="auto"/>
      </w:pPr>
      <w:rPr>
        <w:b/>
        <w:bCs/>
      </w:rPr>
      <w:tblPr/>
      <w:tcPr>
        <w:tcBorders>
          <w:top w:val="double" w:sz="6" w:space="0" w:color="605C7E" w:themeColor="accent6"/>
          <w:left w:val="single" w:sz="8" w:space="0" w:color="605C7E" w:themeColor="accent6"/>
          <w:bottom w:val="single" w:sz="8" w:space="0" w:color="605C7E" w:themeColor="accent6"/>
          <w:right w:val="single" w:sz="8" w:space="0" w:color="605C7E" w:themeColor="accent6"/>
        </w:tcBorders>
      </w:tcPr>
    </w:tblStylePr>
    <w:tblStylePr w:type="firstCol">
      <w:rPr>
        <w:b/>
        <w:bCs/>
      </w:rPr>
    </w:tblStylePr>
    <w:tblStylePr w:type="lastCol">
      <w:rPr>
        <w:b/>
        <w:bCs/>
      </w:rPr>
    </w:tblStylePr>
    <w:tblStylePr w:type="band1Vert">
      <w:tblPr/>
      <w:tcPr>
        <w:tcBorders>
          <w:top w:val="single" w:sz="8" w:space="0" w:color="605C7E" w:themeColor="accent6"/>
          <w:left w:val="single" w:sz="8" w:space="0" w:color="605C7E" w:themeColor="accent6"/>
          <w:bottom w:val="single" w:sz="8" w:space="0" w:color="605C7E" w:themeColor="accent6"/>
          <w:right w:val="single" w:sz="8" w:space="0" w:color="605C7E" w:themeColor="accent6"/>
        </w:tcBorders>
      </w:tcPr>
    </w:tblStylePr>
    <w:tblStylePr w:type="band1Horz">
      <w:tblPr/>
      <w:tcPr>
        <w:tcBorders>
          <w:top w:val="single" w:sz="8" w:space="0" w:color="605C7E" w:themeColor="accent6"/>
          <w:left w:val="single" w:sz="8" w:space="0" w:color="605C7E" w:themeColor="accent6"/>
          <w:bottom w:val="single" w:sz="8" w:space="0" w:color="605C7E" w:themeColor="accent6"/>
          <w:right w:val="single" w:sz="8" w:space="0" w:color="605C7E" w:themeColor="accent6"/>
        </w:tcBorders>
      </w:tcPr>
    </w:tblStylePr>
  </w:style>
  <w:style w:type="table" w:styleId="LightGrid">
    <w:name w:val="Light Grid"/>
    <w:basedOn w:val="TableNormal"/>
    <w:uiPriority w:val="62"/>
    <w:rsid w:val="00CB0664"/>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pPr>
    <w:tblPr>
      <w:tblStyleRowBandSize w:val="1"/>
      <w:tblStyleColBandSize w:val="1"/>
      <w:tblBorders>
        <w:top w:val="single" w:sz="8" w:space="0" w:color="3C66C4" w:themeColor="accent1"/>
        <w:left w:val="single" w:sz="8" w:space="0" w:color="3C66C4" w:themeColor="accent1"/>
        <w:bottom w:val="single" w:sz="8" w:space="0" w:color="3C66C4" w:themeColor="accent1"/>
        <w:right w:val="single" w:sz="8" w:space="0" w:color="3C66C4" w:themeColor="accent1"/>
        <w:insideH w:val="single" w:sz="8" w:space="0" w:color="3C66C4" w:themeColor="accent1"/>
        <w:insideV w:val="single" w:sz="8" w:space="0" w:color="3C66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C66C4" w:themeColor="accent1"/>
          <w:left w:val="single" w:sz="8" w:space="0" w:color="3C66C4" w:themeColor="accent1"/>
          <w:bottom w:val="single" w:sz="18" w:space="0" w:color="3C66C4" w:themeColor="accent1"/>
          <w:right w:val="single" w:sz="8" w:space="0" w:color="3C66C4" w:themeColor="accent1"/>
          <w:insideH w:val="nil"/>
          <w:insideV w:val="single" w:sz="8" w:space="0" w:color="3C66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C66C4" w:themeColor="accent1"/>
          <w:left w:val="single" w:sz="8" w:space="0" w:color="3C66C4" w:themeColor="accent1"/>
          <w:bottom w:val="single" w:sz="8" w:space="0" w:color="3C66C4" w:themeColor="accent1"/>
          <w:right w:val="single" w:sz="8" w:space="0" w:color="3C66C4" w:themeColor="accent1"/>
          <w:insideH w:val="nil"/>
          <w:insideV w:val="single" w:sz="8" w:space="0" w:color="3C66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C66C4" w:themeColor="accent1"/>
          <w:left w:val="single" w:sz="8" w:space="0" w:color="3C66C4" w:themeColor="accent1"/>
          <w:bottom w:val="single" w:sz="8" w:space="0" w:color="3C66C4" w:themeColor="accent1"/>
          <w:right w:val="single" w:sz="8" w:space="0" w:color="3C66C4" w:themeColor="accent1"/>
        </w:tcBorders>
      </w:tcPr>
    </w:tblStylePr>
    <w:tblStylePr w:type="band1Vert">
      <w:tblPr/>
      <w:tcPr>
        <w:tcBorders>
          <w:top w:val="single" w:sz="8" w:space="0" w:color="3C66C4" w:themeColor="accent1"/>
          <w:left w:val="single" w:sz="8" w:space="0" w:color="3C66C4" w:themeColor="accent1"/>
          <w:bottom w:val="single" w:sz="8" w:space="0" w:color="3C66C4" w:themeColor="accent1"/>
          <w:right w:val="single" w:sz="8" w:space="0" w:color="3C66C4" w:themeColor="accent1"/>
        </w:tcBorders>
        <w:shd w:val="clear" w:color="auto" w:fill="CED8F0" w:themeFill="accent1" w:themeFillTint="3F"/>
      </w:tcPr>
    </w:tblStylePr>
    <w:tblStylePr w:type="band1Horz">
      <w:tblPr/>
      <w:tcPr>
        <w:tcBorders>
          <w:top w:val="single" w:sz="8" w:space="0" w:color="3C66C4" w:themeColor="accent1"/>
          <w:left w:val="single" w:sz="8" w:space="0" w:color="3C66C4" w:themeColor="accent1"/>
          <w:bottom w:val="single" w:sz="8" w:space="0" w:color="3C66C4" w:themeColor="accent1"/>
          <w:right w:val="single" w:sz="8" w:space="0" w:color="3C66C4" w:themeColor="accent1"/>
          <w:insideV w:val="single" w:sz="8" w:space="0" w:color="3C66C4" w:themeColor="accent1"/>
        </w:tcBorders>
        <w:shd w:val="clear" w:color="auto" w:fill="CED8F0" w:themeFill="accent1" w:themeFillTint="3F"/>
      </w:tcPr>
    </w:tblStylePr>
    <w:tblStylePr w:type="band2Horz">
      <w:tblPr/>
      <w:tcPr>
        <w:tcBorders>
          <w:top w:val="single" w:sz="8" w:space="0" w:color="3C66C4" w:themeColor="accent1"/>
          <w:left w:val="single" w:sz="8" w:space="0" w:color="3C66C4" w:themeColor="accent1"/>
          <w:bottom w:val="single" w:sz="8" w:space="0" w:color="3C66C4" w:themeColor="accent1"/>
          <w:right w:val="single" w:sz="8" w:space="0" w:color="3C66C4" w:themeColor="accent1"/>
          <w:insideV w:val="single" w:sz="8" w:space="0" w:color="3C66C4" w:themeColor="accent1"/>
        </w:tcBorders>
      </w:tcPr>
    </w:tblStylePr>
  </w:style>
  <w:style w:type="table" w:styleId="LightGrid-Accent2">
    <w:name w:val="Light Grid Accent 2"/>
    <w:basedOn w:val="TableNormal"/>
    <w:uiPriority w:val="62"/>
    <w:rsid w:val="00CB0664"/>
    <w:pPr>
      <w:spacing w:after="0"/>
    </w:pPr>
    <w:tblPr>
      <w:tblStyleRowBandSize w:val="1"/>
      <w:tblStyleColBandSize w:val="1"/>
      <w:tblBorders>
        <w:top w:val="single" w:sz="8" w:space="0" w:color="C2571A" w:themeColor="accent2"/>
        <w:left w:val="single" w:sz="8" w:space="0" w:color="C2571A" w:themeColor="accent2"/>
        <w:bottom w:val="single" w:sz="8" w:space="0" w:color="C2571A" w:themeColor="accent2"/>
        <w:right w:val="single" w:sz="8" w:space="0" w:color="C2571A" w:themeColor="accent2"/>
        <w:insideH w:val="single" w:sz="8" w:space="0" w:color="C2571A" w:themeColor="accent2"/>
        <w:insideV w:val="single" w:sz="8" w:space="0" w:color="C2571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571A" w:themeColor="accent2"/>
          <w:left w:val="single" w:sz="8" w:space="0" w:color="C2571A" w:themeColor="accent2"/>
          <w:bottom w:val="single" w:sz="18" w:space="0" w:color="C2571A" w:themeColor="accent2"/>
          <w:right w:val="single" w:sz="8" w:space="0" w:color="C2571A" w:themeColor="accent2"/>
          <w:insideH w:val="nil"/>
          <w:insideV w:val="single" w:sz="8" w:space="0" w:color="C2571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571A" w:themeColor="accent2"/>
          <w:left w:val="single" w:sz="8" w:space="0" w:color="C2571A" w:themeColor="accent2"/>
          <w:bottom w:val="single" w:sz="8" w:space="0" w:color="C2571A" w:themeColor="accent2"/>
          <w:right w:val="single" w:sz="8" w:space="0" w:color="C2571A" w:themeColor="accent2"/>
          <w:insideH w:val="nil"/>
          <w:insideV w:val="single" w:sz="8" w:space="0" w:color="C2571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571A" w:themeColor="accent2"/>
          <w:left w:val="single" w:sz="8" w:space="0" w:color="C2571A" w:themeColor="accent2"/>
          <w:bottom w:val="single" w:sz="8" w:space="0" w:color="C2571A" w:themeColor="accent2"/>
          <w:right w:val="single" w:sz="8" w:space="0" w:color="C2571A" w:themeColor="accent2"/>
        </w:tcBorders>
      </w:tcPr>
    </w:tblStylePr>
    <w:tblStylePr w:type="band1Vert">
      <w:tblPr/>
      <w:tcPr>
        <w:tcBorders>
          <w:top w:val="single" w:sz="8" w:space="0" w:color="C2571A" w:themeColor="accent2"/>
          <w:left w:val="single" w:sz="8" w:space="0" w:color="C2571A" w:themeColor="accent2"/>
          <w:bottom w:val="single" w:sz="8" w:space="0" w:color="C2571A" w:themeColor="accent2"/>
          <w:right w:val="single" w:sz="8" w:space="0" w:color="C2571A" w:themeColor="accent2"/>
        </w:tcBorders>
        <w:shd w:val="clear" w:color="auto" w:fill="F6D3BF" w:themeFill="accent2" w:themeFillTint="3F"/>
      </w:tcPr>
    </w:tblStylePr>
    <w:tblStylePr w:type="band1Horz">
      <w:tblPr/>
      <w:tcPr>
        <w:tcBorders>
          <w:top w:val="single" w:sz="8" w:space="0" w:color="C2571A" w:themeColor="accent2"/>
          <w:left w:val="single" w:sz="8" w:space="0" w:color="C2571A" w:themeColor="accent2"/>
          <w:bottom w:val="single" w:sz="8" w:space="0" w:color="C2571A" w:themeColor="accent2"/>
          <w:right w:val="single" w:sz="8" w:space="0" w:color="C2571A" w:themeColor="accent2"/>
          <w:insideV w:val="single" w:sz="8" w:space="0" w:color="C2571A" w:themeColor="accent2"/>
        </w:tcBorders>
        <w:shd w:val="clear" w:color="auto" w:fill="F6D3BF" w:themeFill="accent2" w:themeFillTint="3F"/>
      </w:tcPr>
    </w:tblStylePr>
    <w:tblStylePr w:type="band2Horz">
      <w:tblPr/>
      <w:tcPr>
        <w:tcBorders>
          <w:top w:val="single" w:sz="8" w:space="0" w:color="C2571A" w:themeColor="accent2"/>
          <w:left w:val="single" w:sz="8" w:space="0" w:color="C2571A" w:themeColor="accent2"/>
          <w:bottom w:val="single" w:sz="8" w:space="0" w:color="C2571A" w:themeColor="accent2"/>
          <w:right w:val="single" w:sz="8" w:space="0" w:color="C2571A" w:themeColor="accent2"/>
          <w:insideV w:val="single" w:sz="8" w:space="0" w:color="C2571A" w:themeColor="accent2"/>
        </w:tcBorders>
      </w:tcPr>
    </w:tblStylePr>
  </w:style>
  <w:style w:type="table" w:styleId="LightGrid-Accent3">
    <w:name w:val="Light Grid Accent 3"/>
    <w:basedOn w:val="TableNormal"/>
    <w:uiPriority w:val="62"/>
    <w:rsid w:val="00CB0664"/>
    <w:pPr>
      <w:spacing w:after="0"/>
    </w:pPr>
    <w:tblPr>
      <w:tblStyleRowBandSize w:val="1"/>
      <w:tblStyleColBandSize w:val="1"/>
      <w:tblBorders>
        <w:top w:val="single" w:sz="8" w:space="0" w:color="5E8C5A" w:themeColor="accent3"/>
        <w:left w:val="single" w:sz="8" w:space="0" w:color="5E8C5A" w:themeColor="accent3"/>
        <w:bottom w:val="single" w:sz="8" w:space="0" w:color="5E8C5A" w:themeColor="accent3"/>
        <w:right w:val="single" w:sz="8" w:space="0" w:color="5E8C5A" w:themeColor="accent3"/>
        <w:insideH w:val="single" w:sz="8" w:space="0" w:color="5E8C5A" w:themeColor="accent3"/>
        <w:insideV w:val="single" w:sz="8" w:space="0" w:color="5E8C5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E8C5A" w:themeColor="accent3"/>
          <w:left w:val="single" w:sz="8" w:space="0" w:color="5E8C5A" w:themeColor="accent3"/>
          <w:bottom w:val="single" w:sz="18" w:space="0" w:color="5E8C5A" w:themeColor="accent3"/>
          <w:right w:val="single" w:sz="8" w:space="0" w:color="5E8C5A" w:themeColor="accent3"/>
          <w:insideH w:val="nil"/>
          <w:insideV w:val="single" w:sz="8" w:space="0" w:color="5E8C5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E8C5A" w:themeColor="accent3"/>
          <w:left w:val="single" w:sz="8" w:space="0" w:color="5E8C5A" w:themeColor="accent3"/>
          <w:bottom w:val="single" w:sz="8" w:space="0" w:color="5E8C5A" w:themeColor="accent3"/>
          <w:right w:val="single" w:sz="8" w:space="0" w:color="5E8C5A" w:themeColor="accent3"/>
          <w:insideH w:val="nil"/>
          <w:insideV w:val="single" w:sz="8" w:space="0" w:color="5E8C5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E8C5A" w:themeColor="accent3"/>
          <w:left w:val="single" w:sz="8" w:space="0" w:color="5E8C5A" w:themeColor="accent3"/>
          <w:bottom w:val="single" w:sz="8" w:space="0" w:color="5E8C5A" w:themeColor="accent3"/>
          <w:right w:val="single" w:sz="8" w:space="0" w:color="5E8C5A" w:themeColor="accent3"/>
        </w:tcBorders>
      </w:tcPr>
    </w:tblStylePr>
    <w:tblStylePr w:type="band1Vert">
      <w:tblPr/>
      <w:tcPr>
        <w:tcBorders>
          <w:top w:val="single" w:sz="8" w:space="0" w:color="5E8C5A" w:themeColor="accent3"/>
          <w:left w:val="single" w:sz="8" w:space="0" w:color="5E8C5A" w:themeColor="accent3"/>
          <w:bottom w:val="single" w:sz="8" w:space="0" w:color="5E8C5A" w:themeColor="accent3"/>
          <w:right w:val="single" w:sz="8" w:space="0" w:color="5E8C5A" w:themeColor="accent3"/>
        </w:tcBorders>
        <w:shd w:val="clear" w:color="auto" w:fill="D5E4D4" w:themeFill="accent3" w:themeFillTint="3F"/>
      </w:tcPr>
    </w:tblStylePr>
    <w:tblStylePr w:type="band1Horz">
      <w:tblPr/>
      <w:tcPr>
        <w:tcBorders>
          <w:top w:val="single" w:sz="8" w:space="0" w:color="5E8C5A" w:themeColor="accent3"/>
          <w:left w:val="single" w:sz="8" w:space="0" w:color="5E8C5A" w:themeColor="accent3"/>
          <w:bottom w:val="single" w:sz="8" w:space="0" w:color="5E8C5A" w:themeColor="accent3"/>
          <w:right w:val="single" w:sz="8" w:space="0" w:color="5E8C5A" w:themeColor="accent3"/>
          <w:insideV w:val="single" w:sz="8" w:space="0" w:color="5E8C5A" w:themeColor="accent3"/>
        </w:tcBorders>
        <w:shd w:val="clear" w:color="auto" w:fill="D5E4D4" w:themeFill="accent3" w:themeFillTint="3F"/>
      </w:tcPr>
    </w:tblStylePr>
    <w:tblStylePr w:type="band2Horz">
      <w:tblPr/>
      <w:tcPr>
        <w:tcBorders>
          <w:top w:val="single" w:sz="8" w:space="0" w:color="5E8C5A" w:themeColor="accent3"/>
          <w:left w:val="single" w:sz="8" w:space="0" w:color="5E8C5A" w:themeColor="accent3"/>
          <w:bottom w:val="single" w:sz="8" w:space="0" w:color="5E8C5A" w:themeColor="accent3"/>
          <w:right w:val="single" w:sz="8" w:space="0" w:color="5E8C5A" w:themeColor="accent3"/>
          <w:insideV w:val="single" w:sz="8" w:space="0" w:color="5E8C5A" w:themeColor="accent3"/>
        </w:tcBorders>
      </w:tcPr>
    </w:tblStylePr>
  </w:style>
  <w:style w:type="table" w:styleId="LightGrid-Accent4">
    <w:name w:val="Light Grid Accent 4"/>
    <w:basedOn w:val="TableNormal"/>
    <w:uiPriority w:val="62"/>
    <w:rsid w:val="00CB0664"/>
    <w:pPr>
      <w:spacing w:after="0"/>
    </w:pPr>
    <w:tblPr>
      <w:tblStyleRowBandSize w:val="1"/>
      <w:tblStyleColBandSize w:val="1"/>
      <w:tblBorders>
        <w:top w:val="single" w:sz="8" w:space="0" w:color="D4A520" w:themeColor="accent4"/>
        <w:left w:val="single" w:sz="8" w:space="0" w:color="D4A520" w:themeColor="accent4"/>
        <w:bottom w:val="single" w:sz="8" w:space="0" w:color="D4A520" w:themeColor="accent4"/>
        <w:right w:val="single" w:sz="8" w:space="0" w:color="D4A520" w:themeColor="accent4"/>
        <w:insideH w:val="single" w:sz="8" w:space="0" w:color="D4A520" w:themeColor="accent4"/>
        <w:insideV w:val="single" w:sz="8" w:space="0" w:color="D4A52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4A520" w:themeColor="accent4"/>
          <w:left w:val="single" w:sz="8" w:space="0" w:color="D4A520" w:themeColor="accent4"/>
          <w:bottom w:val="single" w:sz="18" w:space="0" w:color="D4A520" w:themeColor="accent4"/>
          <w:right w:val="single" w:sz="8" w:space="0" w:color="D4A520" w:themeColor="accent4"/>
          <w:insideH w:val="nil"/>
          <w:insideV w:val="single" w:sz="8" w:space="0" w:color="D4A52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4A520" w:themeColor="accent4"/>
          <w:left w:val="single" w:sz="8" w:space="0" w:color="D4A520" w:themeColor="accent4"/>
          <w:bottom w:val="single" w:sz="8" w:space="0" w:color="D4A520" w:themeColor="accent4"/>
          <w:right w:val="single" w:sz="8" w:space="0" w:color="D4A520" w:themeColor="accent4"/>
          <w:insideH w:val="nil"/>
          <w:insideV w:val="single" w:sz="8" w:space="0" w:color="D4A52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4A520" w:themeColor="accent4"/>
          <w:left w:val="single" w:sz="8" w:space="0" w:color="D4A520" w:themeColor="accent4"/>
          <w:bottom w:val="single" w:sz="8" w:space="0" w:color="D4A520" w:themeColor="accent4"/>
          <w:right w:val="single" w:sz="8" w:space="0" w:color="D4A520" w:themeColor="accent4"/>
        </w:tcBorders>
      </w:tcPr>
    </w:tblStylePr>
    <w:tblStylePr w:type="band1Vert">
      <w:tblPr/>
      <w:tcPr>
        <w:tcBorders>
          <w:top w:val="single" w:sz="8" w:space="0" w:color="D4A520" w:themeColor="accent4"/>
          <w:left w:val="single" w:sz="8" w:space="0" w:color="D4A520" w:themeColor="accent4"/>
          <w:bottom w:val="single" w:sz="8" w:space="0" w:color="D4A520" w:themeColor="accent4"/>
          <w:right w:val="single" w:sz="8" w:space="0" w:color="D4A520" w:themeColor="accent4"/>
        </w:tcBorders>
        <w:shd w:val="clear" w:color="auto" w:fill="F6E9C5" w:themeFill="accent4" w:themeFillTint="3F"/>
      </w:tcPr>
    </w:tblStylePr>
    <w:tblStylePr w:type="band1Horz">
      <w:tblPr/>
      <w:tcPr>
        <w:tcBorders>
          <w:top w:val="single" w:sz="8" w:space="0" w:color="D4A520" w:themeColor="accent4"/>
          <w:left w:val="single" w:sz="8" w:space="0" w:color="D4A520" w:themeColor="accent4"/>
          <w:bottom w:val="single" w:sz="8" w:space="0" w:color="D4A520" w:themeColor="accent4"/>
          <w:right w:val="single" w:sz="8" w:space="0" w:color="D4A520" w:themeColor="accent4"/>
          <w:insideV w:val="single" w:sz="8" w:space="0" w:color="D4A520" w:themeColor="accent4"/>
        </w:tcBorders>
        <w:shd w:val="clear" w:color="auto" w:fill="F6E9C5" w:themeFill="accent4" w:themeFillTint="3F"/>
      </w:tcPr>
    </w:tblStylePr>
    <w:tblStylePr w:type="band2Horz">
      <w:tblPr/>
      <w:tcPr>
        <w:tcBorders>
          <w:top w:val="single" w:sz="8" w:space="0" w:color="D4A520" w:themeColor="accent4"/>
          <w:left w:val="single" w:sz="8" w:space="0" w:color="D4A520" w:themeColor="accent4"/>
          <w:bottom w:val="single" w:sz="8" w:space="0" w:color="D4A520" w:themeColor="accent4"/>
          <w:right w:val="single" w:sz="8" w:space="0" w:color="D4A520" w:themeColor="accent4"/>
          <w:insideV w:val="single" w:sz="8" w:space="0" w:color="D4A520" w:themeColor="accent4"/>
        </w:tcBorders>
      </w:tcPr>
    </w:tblStylePr>
  </w:style>
  <w:style w:type="table" w:styleId="LightGrid-Accent5">
    <w:name w:val="Light Grid Accent 5"/>
    <w:basedOn w:val="TableNormal"/>
    <w:uiPriority w:val="62"/>
    <w:rsid w:val="00CB0664"/>
    <w:pPr>
      <w:spacing w:after="0"/>
    </w:pPr>
    <w:tblPr>
      <w:tblStyleRowBandSize w:val="1"/>
      <w:tblStyleColBandSize w:val="1"/>
      <w:tblBorders>
        <w:top w:val="single" w:sz="8" w:space="0" w:color="B5443A" w:themeColor="accent5"/>
        <w:left w:val="single" w:sz="8" w:space="0" w:color="B5443A" w:themeColor="accent5"/>
        <w:bottom w:val="single" w:sz="8" w:space="0" w:color="B5443A" w:themeColor="accent5"/>
        <w:right w:val="single" w:sz="8" w:space="0" w:color="B5443A" w:themeColor="accent5"/>
        <w:insideH w:val="single" w:sz="8" w:space="0" w:color="B5443A" w:themeColor="accent5"/>
        <w:insideV w:val="single" w:sz="8" w:space="0" w:color="B5443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5443A" w:themeColor="accent5"/>
          <w:left w:val="single" w:sz="8" w:space="0" w:color="B5443A" w:themeColor="accent5"/>
          <w:bottom w:val="single" w:sz="18" w:space="0" w:color="B5443A" w:themeColor="accent5"/>
          <w:right w:val="single" w:sz="8" w:space="0" w:color="B5443A" w:themeColor="accent5"/>
          <w:insideH w:val="nil"/>
          <w:insideV w:val="single" w:sz="8" w:space="0" w:color="B5443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5443A" w:themeColor="accent5"/>
          <w:left w:val="single" w:sz="8" w:space="0" w:color="B5443A" w:themeColor="accent5"/>
          <w:bottom w:val="single" w:sz="8" w:space="0" w:color="B5443A" w:themeColor="accent5"/>
          <w:right w:val="single" w:sz="8" w:space="0" w:color="B5443A" w:themeColor="accent5"/>
          <w:insideH w:val="nil"/>
          <w:insideV w:val="single" w:sz="8" w:space="0" w:color="B5443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5443A" w:themeColor="accent5"/>
          <w:left w:val="single" w:sz="8" w:space="0" w:color="B5443A" w:themeColor="accent5"/>
          <w:bottom w:val="single" w:sz="8" w:space="0" w:color="B5443A" w:themeColor="accent5"/>
          <w:right w:val="single" w:sz="8" w:space="0" w:color="B5443A" w:themeColor="accent5"/>
        </w:tcBorders>
      </w:tcPr>
    </w:tblStylePr>
    <w:tblStylePr w:type="band1Vert">
      <w:tblPr/>
      <w:tcPr>
        <w:tcBorders>
          <w:top w:val="single" w:sz="8" w:space="0" w:color="B5443A" w:themeColor="accent5"/>
          <w:left w:val="single" w:sz="8" w:space="0" w:color="B5443A" w:themeColor="accent5"/>
          <w:bottom w:val="single" w:sz="8" w:space="0" w:color="B5443A" w:themeColor="accent5"/>
          <w:right w:val="single" w:sz="8" w:space="0" w:color="B5443A" w:themeColor="accent5"/>
        </w:tcBorders>
        <w:shd w:val="clear" w:color="auto" w:fill="EECECC" w:themeFill="accent5" w:themeFillTint="3F"/>
      </w:tcPr>
    </w:tblStylePr>
    <w:tblStylePr w:type="band1Horz">
      <w:tblPr/>
      <w:tcPr>
        <w:tcBorders>
          <w:top w:val="single" w:sz="8" w:space="0" w:color="B5443A" w:themeColor="accent5"/>
          <w:left w:val="single" w:sz="8" w:space="0" w:color="B5443A" w:themeColor="accent5"/>
          <w:bottom w:val="single" w:sz="8" w:space="0" w:color="B5443A" w:themeColor="accent5"/>
          <w:right w:val="single" w:sz="8" w:space="0" w:color="B5443A" w:themeColor="accent5"/>
          <w:insideV w:val="single" w:sz="8" w:space="0" w:color="B5443A" w:themeColor="accent5"/>
        </w:tcBorders>
        <w:shd w:val="clear" w:color="auto" w:fill="EECECC" w:themeFill="accent5" w:themeFillTint="3F"/>
      </w:tcPr>
    </w:tblStylePr>
    <w:tblStylePr w:type="band2Horz">
      <w:tblPr/>
      <w:tcPr>
        <w:tcBorders>
          <w:top w:val="single" w:sz="8" w:space="0" w:color="B5443A" w:themeColor="accent5"/>
          <w:left w:val="single" w:sz="8" w:space="0" w:color="B5443A" w:themeColor="accent5"/>
          <w:bottom w:val="single" w:sz="8" w:space="0" w:color="B5443A" w:themeColor="accent5"/>
          <w:right w:val="single" w:sz="8" w:space="0" w:color="B5443A" w:themeColor="accent5"/>
          <w:insideV w:val="single" w:sz="8" w:space="0" w:color="B5443A" w:themeColor="accent5"/>
        </w:tcBorders>
      </w:tcPr>
    </w:tblStylePr>
  </w:style>
  <w:style w:type="table" w:styleId="LightGrid-Accent6">
    <w:name w:val="Light Grid Accent 6"/>
    <w:basedOn w:val="TableNormal"/>
    <w:uiPriority w:val="62"/>
    <w:rsid w:val="00CB0664"/>
    <w:pPr>
      <w:spacing w:after="0"/>
    </w:pPr>
    <w:tblPr>
      <w:tblStyleRowBandSize w:val="1"/>
      <w:tblStyleColBandSize w:val="1"/>
      <w:tblBorders>
        <w:top w:val="single" w:sz="8" w:space="0" w:color="605C7E" w:themeColor="accent6"/>
        <w:left w:val="single" w:sz="8" w:space="0" w:color="605C7E" w:themeColor="accent6"/>
        <w:bottom w:val="single" w:sz="8" w:space="0" w:color="605C7E" w:themeColor="accent6"/>
        <w:right w:val="single" w:sz="8" w:space="0" w:color="605C7E" w:themeColor="accent6"/>
        <w:insideH w:val="single" w:sz="8" w:space="0" w:color="605C7E" w:themeColor="accent6"/>
        <w:insideV w:val="single" w:sz="8" w:space="0" w:color="605C7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5C7E" w:themeColor="accent6"/>
          <w:left w:val="single" w:sz="8" w:space="0" w:color="605C7E" w:themeColor="accent6"/>
          <w:bottom w:val="single" w:sz="18" w:space="0" w:color="605C7E" w:themeColor="accent6"/>
          <w:right w:val="single" w:sz="8" w:space="0" w:color="605C7E" w:themeColor="accent6"/>
          <w:insideH w:val="nil"/>
          <w:insideV w:val="single" w:sz="8" w:space="0" w:color="605C7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5C7E" w:themeColor="accent6"/>
          <w:left w:val="single" w:sz="8" w:space="0" w:color="605C7E" w:themeColor="accent6"/>
          <w:bottom w:val="single" w:sz="8" w:space="0" w:color="605C7E" w:themeColor="accent6"/>
          <w:right w:val="single" w:sz="8" w:space="0" w:color="605C7E" w:themeColor="accent6"/>
          <w:insideH w:val="nil"/>
          <w:insideV w:val="single" w:sz="8" w:space="0" w:color="605C7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5C7E" w:themeColor="accent6"/>
          <w:left w:val="single" w:sz="8" w:space="0" w:color="605C7E" w:themeColor="accent6"/>
          <w:bottom w:val="single" w:sz="8" w:space="0" w:color="605C7E" w:themeColor="accent6"/>
          <w:right w:val="single" w:sz="8" w:space="0" w:color="605C7E" w:themeColor="accent6"/>
        </w:tcBorders>
      </w:tcPr>
    </w:tblStylePr>
    <w:tblStylePr w:type="band1Vert">
      <w:tblPr/>
      <w:tcPr>
        <w:tcBorders>
          <w:top w:val="single" w:sz="8" w:space="0" w:color="605C7E" w:themeColor="accent6"/>
          <w:left w:val="single" w:sz="8" w:space="0" w:color="605C7E" w:themeColor="accent6"/>
          <w:bottom w:val="single" w:sz="8" w:space="0" w:color="605C7E" w:themeColor="accent6"/>
          <w:right w:val="single" w:sz="8" w:space="0" w:color="605C7E" w:themeColor="accent6"/>
        </w:tcBorders>
        <w:shd w:val="clear" w:color="auto" w:fill="D6D5E0" w:themeFill="accent6" w:themeFillTint="3F"/>
      </w:tcPr>
    </w:tblStylePr>
    <w:tblStylePr w:type="band1Horz">
      <w:tblPr/>
      <w:tcPr>
        <w:tcBorders>
          <w:top w:val="single" w:sz="8" w:space="0" w:color="605C7E" w:themeColor="accent6"/>
          <w:left w:val="single" w:sz="8" w:space="0" w:color="605C7E" w:themeColor="accent6"/>
          <w:bottom w:val="single" w:sz="8" w:space="0" w:color="605C7E" w:themeColor="accent6"/>
          <w:right w:val="single" w:sz="8" w:space="0" w:color="605C7E" w:themeColor="accent6"/>
          <w:insideV w:val="single" w:sz="8" w:space="0" w:color="605C7E" w:themeColor="accent6"/>
        </w:tcBorders>
        <w:shd w:val="clear" w:color="auto" w:fill="D6D5E0" w:themeFill="accent6" w:themeFillTint="3F"/>
      </w:tcPr>
    </w:tblStylePr>
    <w:tblStylePr w:type="band2Horz">
      <w:tblPr/>
      <w:tcPr>
        <w:tcBorders>
          <w:top w:val="single" w:sz="8" w:space="0" w:color="605C7E" w:themeColor="accent6"/>
          <w:left w:val="single" w:sz="8" w:space="0" w:color="605C7E" w:themeColor="accent6"/>
          <w:bottom w:val="single" w:sz="8" w:space="0" w:color="605C7E" w:themeColor="accent6"/>
          <w:right w:val="single" w:sz="8" w:space="0" w:color="605C7E" w:themeColor="accent6"/>
          <w:insideV w:val="single" w:sz="8" w:space="0" w:color="605C7E" w:themeColor="accent6"/>
        </w:tcBorders>
      </w:tcPr>
    </w:tblStylePr>
  </w:style>
  <w:style w:type="table" w:styleId="MediumShading1">
    <w:name w:val="Medium Shading 1"/>
    <w:basedOn w:val="TableNormal"/>
    <w:uiPriority w:val="63"/>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pPr>
    <w:tblPr>
      <w:tblStyleRowBandSize w:val="1"/>
      <w:tblStyleColBandSize w:val="1"/>
      <w:tblBorders>
        <w:top w:val="single" w:sz="8" w:space="0" w:color="6C8CD2" w:themeColor="accent1" w:themeTint="BF"/>
        <w:left w:val="single" w:sz="8" w:space="0" w:color="6C8CD2" w:themeColor="accent1" w:themeTint="BF"/>
        <w:bottom w:val="single" w:sz="8" w:space="0" w:color="6C8CD2" w:themeColor="accent1" w:themeTint="BF"/>
        <w:right w:val="single" w:sz="8" w:space="0" w:color="6C8CD2" w:themeColor="accent1" w:themeTint="BF"/>
        <w:insideH w:val="single" w:sz="8" w:space="0" w:color="6C8CD2" w:themeColor="accent1" w:themeTint="BF"/>
      </w:tblBorders>
    </w:tblPr>
    <w:tblStylePr w:type="firstRow">
      <w:pPr>
        <w:spacing w:before="0" w:after="0" w:line="240" w:lineRule="auto"/>
      </w:pPr>
      <w:rPr>
        <w:b/>
        <w:bCs/>
        <w:color w:val="FFFFFF" w:themeColor="background1"/>
      </w:rPr>
      <w:tblPr/>
      <w:tcPr>
        <w:tcBorders>
          <w:top w:val="single" w:sz="8" w:space="0" w:color="6C8CD2" w:themeColor="accent1" w:themeTint="BF"/>
          <w:left w:val="single" w:sz="8" w:space="0" w:color="6C8CD2" w:themeColor="accent1" w:themeTint="BF"/>
          <w:bottom w:val="single" w:sz="8" w:space="0" w:color="6C8CD2" w:themeColor="accent1" w:themeTint="BF"/>
          <w:right w:val="single" w:sz="8" w:space="0" w:color="6C8CD2" w:themeColor="accent1" w:themeTint="BF"/>
          <w:insideH w:val="nil"/>
          <w:insideV w:val="nil"/>
        </w:tcBorders>
        <w:shd w:val="clear" w:color="auto" w:fill="3C66C4" w:themeFill="accent1"/>
      </w:tcPr>
    </w:tblStylePr>
    <w:tblStylePr w:type="lastRow">
      <w:pPr>
        <w:spacing w:before="0" w:after="0" w:line="240" w:lineRule="auto"/>
      </w:pPr>
      <w:rPr>
        <w:b/>
        <w:bCs/>
      </w:rPr>
      <w:tblPr/>
      <w:tcPr>
        <w:tcBorders>
          <w:top w:val="double" w:sz="6" w:space="0" w:color="6C8CD2" w:themeColor="accent1" w:themeTint="BF"/>
          <w:left w:val="single" w:sz="8" w:space="0" w:color="6C8CD2" w:themeColor="accent1" w:themeTint="BF"/>
          <w:bottom w:val="single" w:sz="8" w:space="0" w:color="6C8CD2" w:themeColor="accent1" w:themeTint="BF"/>
          <w:right w:val="single" w:sz="8" w:space="0" w:color="6C8C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CED8F0" w:themeFill="accent1" w:themeFillTint="3F"/>
      </w:tcPr>
    </w:tblStylePr>
    <w:tblStylePr w:type="band1Horz">
      <w:tblPr/>
      <w:tcPr>
        <w:tcBorders>
          <w:insideH w:val="nil"/>
          <w:insideV w:val="nil"/>
        </w:tcBorders>
        <w:shd w:val="clear" w:color="auto" w:fill="CED8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pPr>
    <w:tblPr>
      <w:tblStyleRowBandSize w:val="1"/>
      <w:tblStyleColBandSize w:val="1"/>
      <w:tblBorders>
        <w:top w:val="single" w:sz="8" w:space="0" w:color="E57B3F" w:themeColor="accent2" w:themeTint="BF"/>
        <w:left w:val="single" w:sz="8" w:space="0" w:color="E57B3F" w:themeColor="accent2" w:themeTint="BF"/>
        <w:bottom w:val="single" w:sz="8" w:space="0" w:color="E57B3F" w:themeColor="accent2" w:themeTint="BF"/>
        <w:right w:val="single" w:sz="8" w:space="0" w:color="E57B3F" w:themeColor="accent2" w:themeTint="BF"/>
        <w:insideH w:val="single" w:sz="8" w:space="0" w:color="E57B3F" w:themeColor="accent2" w:themeTint="BF"/>
      </w:tblBorders>
    </w:tblPr>
    <w:tblStylePr w:type="firstRow">
      <w:pPr>
        <w:spacing w:before="0" w:after="0" w:line="240" w:lineRule="auto"/>
      </w:pPr>
      <w:rPr>
        <w:b/>
        <w:bCs/>
        <w:color w:val="FFFFFF" w:themeColor="background1"/>
      </w:rPr>
      <w:tblPr/>
      <w:tcPr>
        <w:tcBorders>
          <w:top w:val="single" w:sz="8" w:space="0" w:color="E57B3F" w:themeColor="accent2" w:themeTint="BF"/>
          <w:left w:val="single" w:sz="8" w:space="0" w:color="E57B3F" w:themeColor="accent2" w:themeTint="BF"/>
          <w:bottom w:val="single" w:sz="8" w:space="0" w:color="E57B3F" w:themeColor="accent2" w:themeTint="BF"/>
          <w:right w:val="single" w:sz="8" w:space="0" w:color="E57B3F" w:themeColor="accent2" w:themeTint="BF"/>
          <w:insideH w:val="nil"/>
          <w:insideV w:val="nil"/>
        </w:tcBorders>
        <w:shd w:val="clear" w:color="auto" w:fill="C2571A" w:themeFill="accent2"/>
      </w:tcPr>
    </w:tblStylePr>
    <w:tblStylePr w:type="lastRow">
      <w:pPr>
        <w:spacing w:before="0" w:after="0" w:line="240" w:lineRule="auto"/>
      </w:pPr>
      <w:rPr>
        <w:b/>
        <w:bCs/>
      </w:rPr>
      <w:tblPr/>
      <w:tcPr>
        <w:tcBorders>
          <w:top w:val="double" w:sz="6" w:space="0" w:color="E57B3F" w:themeColor="accent2" w:themeTint="BF"/>
          <w:left w:val="single" w:sz="8" w:space="0" w:color="E57B3F" w:themeColor="accent2" w:themeTint="BF"/>
          <w:bottom w:val="single" w:sz="8" w:space="0" w:color="E57B3F" w:themeColor="accent2" w:themeTint="BF"/>
          <w:right w:val="single" w:sz="8" w:space="0" w:color="E57B3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6D3BF" w:themeFill="accent2" w:themeFillTint="3F"/>
      </w:tcPr>
    </w:tblStylePr>
    <w:tblStylePr w:type="band1Horz">
      <w:tblPr/>
      <w:tcPr>
        <w:tcBorders>
          <w:insideH w:val="nil"/>
          <w:insideV w:val="nil"/>
        </w:tcBorders>
        <w:shd w:val="clear" w:color="auto" w:fill="F6D3B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pPr>
    <w:tblPr>
      <w:tblStyleRowBandSize w:val="1"/>
      <w:tblStyleColBandSize w:val="1"/>
      <w:tblBorders>
        <w:top w:val="single" w:sz="8" w:space="0" w:color="82AC7F" w:themeColor="accent3" w:themeTint="BF"/>
        <w:left w:val="single" w:sz="8" w:space="0" w:color="82AC7F" w:themeColor="accent3" w:themeTint="BF"/>
        <w:bottom w:val="single" w:sz="8" w:space="0" w:color="82AC7F" w:themeColor="accent3" w:themeTint="BF"/>
        <w:right w:val="single" w:sz="8" w:space="0" w:color="82AC7F" w:themeColor="accent3" w:themeTint="BF"/>
        <w:insideH w:val="single" w:sz="8" w:space="0" w:color="82AC7F" w:themeColor="accent3" w:themeTint="BF"/>
      </w:tblBorders>
    </w:tblPr>
    <w:tblStylePr w:type="firstRow">
      <w:pPr>
        <w:spacing w:before="0" w:after="0" w:line="240" w:lineRule="auto"/>
      </w:pPr>
      <w:rPr>
        <w:b/>
        <w:bCs/>
        <w:color w:val="FFFFFF" w:themeColor="background1"/>
      </w:rPr>
      <w:tblPr/>
      <w:tcPr>
        <w:tcBorders>
          <w:top w:val="single" w:sz="8" w:space="0" w:color="82AC7F" w:themeColor="accent3" w:themeTint="BF"/>
          <w:left w:val="single" w:sz="8" w:space="0" w:color="82AC7F" w:themeColor="accent3" w:themeTint="BF"/>
          <w:bottom w:val="single" w:sz="8" w:space="0" w:color="82AC7F" w:themeColor="accent3" w:themeTint="BF"/>
          <w:right w:val="single" w:sz="8" w:space="0" w:color="82AC7F" w:themeColor="accent3" w:themeTint="BF"/>
          <w:insideH w:val="nil"/>
          <w:insideV w:val="nil"/>
        </w:tcBorders>
        <w:shd w:val="clear" w:color="auto" w:fill="5E8C5A" w:themeFill="accent3"/>
      </w:tcPr>
    </w:tblStylePr>
    <w:tblStylePr w:type="lastRow">
      <w:pPr>
        <w:spacing w:before="0" w:after="0" w:line="240" w:lineRule="auto"/>
      </w:pPr>
      <w:rPr>
        <w:b/>
        <w:bCs/>
      </w:rPr>
      <w:tblPr/>
      <w:tcPr>
        <w:tcBorders>
          <w:top w:val="double" w:sz="6" w:space="0" w:color="82AC7F" w:themeColor="accent3" w:themeTint="BF"/>
          <w:left w:val="single" w:sz="8" w:space="0" w:color="82AC7F" w:themeColor="accent3" w:themeTint="BF"/>
          <w:bottom w:val="single" w:sz="8" w:space="0" w:color="82AC7F" w:themeColor="accent3" w:themeTint="BF"/>
          <w:right w:val="single" w:sz="8" w:space="0" w:color="82AC7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E4D4" w:themeFill="accent3" w:themeFillTint="3F"/>
      </w:tcPr>
    </w:tblStylePr>
    <w:tblStylePr w:type="band1Horz">
      <w:tblPr/>
      <w:tcPr>
        <w:tcBorders>
          <w:insideH w:val="nil"/>
          <w:insideV w:val="nil"/>
        </w:tcBorders>
        <w:shd w:val="clear" w:color="auto" w:fill="D5E4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pPr>
    <w:tblPr>
      <w:tblStyleRowBandSize w:val="1"/>
      <w:tblStyleColBandSize w:val="1"/>
      <w:tblBorders>
        <w:top w:val="single" w:sz="8" w:space="0" w:color="E4BE51" w:themeColor="accent4" w:themeTint="BF"/>
        <w:left w:val="single" w:sz="8" w:space="0" w:color="E4BE51" w:themeColor="accent4" w:themeTint="BF"/>
        <w:bottom w:val="single" w:sz="8" w:space="0" w:color="E4BE51" w:themeColor="accent4" w:themeTint="BF"/>
        <w:right w:val="single" w:sz="8" w:space="0" w:color="E4BE51" w:themeColor="accent4" w:themeTint="BF"/>
        <w:insideH w:val="single" w:sz="8" w:space="0" w:color="E4BE51" w:themeColor="accent4" w:themeTint="BF"/>
      </w:tblBorders>
    </w:tblPr>
    <w:tblStylePr w:type="firstRow">
      <w:pPr>
        <w:spacing w:before="0" w:after="0" w:line="240" w:lineRule="auto"/>
      </w:pPr>
      <w:rPr>
        <w:b/>
        <w:bCs/>
        <w:color w:val="FFFFFF" w:themeColor="background1"/>
      </w:rPr>
      <w:tblPr/>
      <w:tcPr>
        <w:tcBorders>
          <w:top w:val="single" w:sz="8" w:space="0" w:color="E4BE51" w:themeColor="accent4" w:themeTint="BF"/>
          <w:left w:val="single" w:sz="8" w:space="0" w:color="E4BE51" w:themeColor="accent4" w:themeTint="BF"/>
          <w:bottom w:val="single" w:sz="8" w:space="0" w:color="E4BE51" w:themeColor="accent4" w:themeTint="BF"/>
          <w:right w:val="single" w:sz="8" w:space="0" w:color="E4BE51" w:themeColor="accent4" w:themeTint="BF"/>
          <w:insideH w:val="nil"/>
          <w:insideV w:val="nil"/>
        </w:tcBorders>
        <w:shd w:val="clear" w:color="auto" w:fill="D4A520" w:themeFill="accent4"/>
      </w:tcPr>
    </w:tblStylePr>
    <w:tblStylePr w:type="lastRow">
      <w:pPr>
        <w:spacing w:before="0" w:after="0" w:line="240" w:lineRule="auto"/>
      </w:pPr>
      <w:rPr>
        <w:b/>
        <w:bCs/>
      </w:rPr>
      <w:tblPr/>
      <w:tcPr>
        <w:tcBorders>
          <w:top w:val="double" w:sz="6" w:space="0" w:color="E4BE51" w:themeColor="accent4" w:themeTint="BF"/>
          <w:left w:val="single" w:sz="8" w:space="0" w:color="E4BE51" w:themeColor="accent4" w:themeTint="BF"/>
          <w:bottom w:val="single" w:sz="8" w:space="0" w:color="E4BE51" w:themeColor="accent4" w:themeTint="BF"/>
          <w:right w:val="single" w:sz="8" w:space="0" w:color="E4BE51" w:themeColor="accent4" w:themeTint="BF"/>
          <w:insideH w:val="nil"/>
          <w:insideV w:val="nil"/>
        </w:tcBorders>
      </w:tcPr>
    </w:tblStylePr>
    <w:tblStylePr w:type="firstCol">
      <w:rPr>
        <w:b/>
        <w:bCs/>
      </w:rPr>
    </w:tblStylePr>
    <w:tblStylePr w:type="lastCol">
      <w:rPr>
        <w:b/>
        <w:bCs/>
      </w:rPr>
    </w:tblStylePr>
    <w:tblStylePr w:type="band1Vert">
      <w:tblPr/>
      <w:tcPr>
        <w:shd w:val="clear" w:color="auto" w:fill="F6E9C5" w:themeFill="accent4" w:themeFillTint="3F"/>
      </w:tcPr>
    </w:tblStylePr>
    <w:tblStylePr w:type="band1Horz">
      <w:tblPr/>
      <w:tcPr>
        <w:tcBorders>
          <w:insideH w:val="nil"/>
          <w:insideV w:val="nil"/>
        </w:tcBorders>
        <w:shd w:val="clear" w:color="auto" w:fill="F6E9C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pPr>
    <w:tblPr>
      <w:tblStyleRowBandSize w:val="1"/>
      <w:tblStyleColBandSize w:val="1"/>
      <w:tblBorders>
        <w:top w:val="single" w:sz="8" w:space="0" w:color="CD6D65" w:themeColor="accent5" w:themeTint="BF"/>
        <w:left w:val="single" w:sz="8" w:space="0" w:color="CD6D65" w:themeColor="accent5" w:themeTint="BF"/>
        <w:bottom w:val="single" w:sz="8" w:space="0" w:color="CD6D65" w:themeColor="accent5" w:themeTint="BF"/>
        <w:right w:val="single" w:sz="8" w:space="0" w:color="CD6D65" w:themeColor="accent5" w:themeTint="BF"/>
        <w:insideH w:val="single" w:sz="8" w:space="0" w:color="CD6D65" w:themeColor="accent5" w:themeTint="BF"/>
      </w:tblBorders>
    </w:tblPr>
    <w:tblStylePr w:type="firstRow">
      <w:pPr>
        <w:spacing w:before="0" w:after="0" w:line="240" w:lineRule="auto"/>
      </w:pPr>
      <w:rPr>
        <w:b/>
        <w:bCs/>
        <w:color w:val="FFFFFF" w:themeColor="background1"/>
      </w:rPr>
      <w:tblPr/>
      <w:tcPr>
        <w:tcBorders>
          <w:top w:val="single" w:sz="8" w:space="0" w:color="CD6D65" w:themeColor="accent5" w:themeTint="BF"/>
          <w:left w:val="single" w:sz="8" w:space="0" w:color="CD6D65" w:themeColor="accent5" w:themeTint="BF"/>
          <w:bottom w:val="single" w:sz="8" w:space="0" w:color="CD6D65" w:themeColor="accent5" w:themeTint="BF"/>
          <w:right w:val="single" w:sz="8" w:space="0" w:color="CD6D65" w:themeColor="accent5" w:themeTint="BF"/>
          <w:insideH w:val="nil"/>
          <w:insideV w:val="nil"/>
        </w:tcBorders>
        <w:shd w:val="clear" w:color="auto" w:fill="B5443A" w:themeFill="accent5"/>
      </w:tcPr>
    </w:tblStylePr>
    <w:tblStylePr w:type="lastRow">
      <w:pPr>
        <w:spacing w:before="0" w:after="0" w:line="240" w:lineRule="auto"/>
      </w:pPr>
      <w:rPr>
        <w:b/>
        <w:bCs/>
      </w:rPr>
      <w:tblPr/>
      <w:tcPr>
        <w:tcBorders>
          <w:top w:val="double" w:sz="6" w:space="0" w:color="CD6D65" w:themeColor="accent5" w:themeTint="BF"/>
          <w:left w:val="single" w:sz="8" w:space="0" w:color="CD6D65" w:themeColor="accent5" w:themeTint="BF"/>
          <w:bottom w:val="single" w:sz="8" w:space="0" w:color="CD6D65" w:themeColor="accent5" w:themeTint="BF"/>
          <w:right w:val="single" w:sz="8" w:space="0" w:color="CD6D65" w:themeColor="accent5" w:themeTint="BF"/>
          <w:insideH w:val="nil"/>
          <w:insideV w:val="nil"/>
        </w:tcBorders>
      </w:tcPr>
    </w:tblStylePr>
    <w:tblStylePr w:type="firstCol">
      <w:rPr>
        <w:b/>
        <w:bCs/>
      </w:rPr>
    </w:tblStylePr>
    <w:tblStylePr w:type="lastCol">
      <w:rPr>
        <w:b/>
        <w:bCs/>
      </w:rPr>
    </w:tblStylePr>
    <w:tblStylePr w:type="band1Vert">
      <w:tblPr/>
      <w:tcPr>
        <w:shd w:val="clear" w:color="auto" w:fill="EECECC" w:themeFill="accent5" w:themeFillTint="3F"/>
      </w:tcPr>
    </w:tblStylePr>
    <w:tblStylePr w:type="band1Horz">
      <w:tblPr/>
      <w:tcPr>
        <w:tcBorders>
          <w:insideH w:val="nil"/>
          <w:insideV w:val="nil"/>
        </w:tcBorders>
        <w:shd w:val="clear" w:color="auto" w:fill="EECEC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pPr>
    <w:tblPr>
      <w:tblStyleRowBandSize w:val="1"/>
      <w:tblStyleColBandSize w:val="1"/>
      <w:tblBorders>
        <w:top w:val="single" w:sz="8" w:space="0" w:color="8480A2" w:themeColor="accent6" w:themeTint="BF"/>
        <w:left w:val="single" w:sz="8" w:space="0" w:color="8480A2" w:themeColor="accent6" w:themeTint="BF"/>
        <w:bottom w:val="single" w:sz="8" w:space="0" w:color="8480A2" w:themeColor="accent6" w:themeTint="BF"/>
        <w:right w:val="single" w:sz="8" w:space="0" w:color="8480A2" w:themeColor="accent6" w:themeTint="BF"/>
        <w:insideH w:val="single" w:sz="8" w:space="0" w:color="8480A2" w:themeColor="accent6" w:themeTint="BF"/>
      </w:tblBorders>
    </w:tblPr>
    <w:tblStylePr w:type="firstRow">
      <w:pPr>
        <w:spacing w:before="0" w:after="0" w:line="240" w:lineRule="auto"/>
      </w:pPr>
      <w:rPr>
        <w:b/>
        <w:bCs/>
        <w:color w:val="FFFFFF" w:themeColor="background1"/>
      </w:rPr>
      <w:tblPr/>
      <w:tcPr>
        <w:tcBorders>
          <w:top w:val="single" w:sz="8" w:space="0" w:color="8480A2" w:themeColor="accent6" w:themeTint="BF"/>
          <w:left w:val="single" w:sz="8" w:space="0" w:color="8480A2" w:themeColor="accent6" w:themeTint="BF"/>
          <w:bottom w:val="single" w:sz="8" w:space="0" w:color="8480A2" w:themeColor="accent6" w:themeTint="BF"/>
          <w:right w:val="single" w:sz="8" w:space="0" w:color="8480A2" w:themeColor="accent6" w:themeTint="BF"/>
          <w:insideH w:val="nil"/>
          <w:insideV w:val="nil"/>
        </w:tcBorders>
        <w:shd w:val="clear" w:color="auto" w:fill="605C7E" w:themeFill="accent6"/>
      </w:tcPr>
    </w:tblStylePr>
    <w:tblStylePr w:type="lastRow">
      <w:pPr>
        <w:spacing w:before="0" w:after="0" w:line="240" w:lineRule="auto"/>
      </w:pPr>
      <w:rPr>
        <w:b/>
        <w:bCs/>
      </w:rPr>
      <w:tblPr/>
      <w:tcPr>
        <w:tcBorders>
          <w:top w:val="double" w:sz="6" w:space="0" w:color="8480A2" w:themeColor="accent6" w:themeTint="BF"/>
          <w:left w:val="single" w:sz="8" w:space="0" w:color="8480A2" w:themeColor="accent6" w:themeTint="BF"/>
          <w:bottom w:val="single" w:sz="8" w:space="0" w:color="8480A2" w:themeColor="accent6" w:themeTint="BF"/>
          <w:right w:val="single" w:sz="8" w:space="0" w:color="8480A2" w:themeColor="accent6" w:themeTint="BF"/>
          <w:insideH w:val="nil"/>
          <w:insideV w:val="nil"/>
        </w:tcBorders>
      </w:tcPr>
    </w:tblStylePr>
    <w:tblStylePr w:type="firstCol">
      <w:rPr>
        <w:b/>
        <w:bCs/>
      </w:rPr>
    </w:tblStylePr>
    <w:tblStylePr w:type="lastCol">
      <w:rPr>
        <w:b/>
        <w:bCs/>
      </w:rPr>
    </w:tblStylePr>
    <w:tblStylePr w:type="band1Vert">
      <w:tblPr/>
      <w:tcPr>
        <w:shd w:val="clear" w:color="auto" w:fill="D6D5E0" w:themeFill="accent6" w:themeFillTint="3F"/>
      </w:tcPr>
    </w:tblStylePr>
    <w:tblStylePr w:type="band1Horz">
      <w:tblPr/>
      <w:tcPr>
        <w:tcBorders>
          <w:insideH w:val="nil"/>
          <w:insideV w:val="nil"/>
        </w:tcBorders>
        <w:shd w:val="clear" w:color="auto" w:fill="D6D5E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C66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C66C4" w:themeFill="accent1"/>
      </w:tcPr>
    </w:tblStylePr>
    <w:tblStylePr w:type="lastCol">
      <w:rPr>
        <w:b/>
        <w:bCs/>
        <w:color w:val="FFFFFF" w:themeColor="background1"/>
      </w:rPr>
      <w:tblPr/>
      <w:tcPr>
        <w:tcBorders>
          <w:left w:val="nil"/>
          <w:right w:val="nil"/>
          <w:insideH w:val="nil"/>
          <w:insideV w:val="nil"/>
        </w:tcBorders>
        <w:shd w:val="clear" w:color="auto" w:fill="3C66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571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571A" w:themeFill="accent2"/>
      </w:tcPr>
    </w:tblStylePr>
    <w:tblStylePr w:type="lastCol">
      <w:rPr>
        <w:b/>
        <w:bCs/>
        <w:color w:val="FFFFFF" w:themeColor="background1"/>
      </w:rPr>
      <w:tblPr/>
      <w:tcPr>
        <w:tcBorders>
          <w:left w:val="nil"/>
          <w:right w:val="nil"/>
          <w:insideH w:val="nil"/>
          <w:insideV w:val="nil"/>
        </w:tcBorders>
        <w:shd w:val="clear" w:color="auto" w:fill="C2571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E8C5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E8C5A" w:themeFill="accent3"/>
      </w:tcPr>
    </w:tblStylePr>
    <w:tblStylePr w:type="lastCol">
      <w:rPr>
        <w:b/>
        <w:bCs/>
        <w:color w:val="FFFFFF" w:themeColor="background1"/>
      </w:rPr>
      <w:tblPr/>
      <w:tcPr>
        <w:tcBorders>
          <w:left w:val="nil"/>
          <w:right w:val="nil"/>
          <w:insideH w:val="nil"/>
          <w:insideV w:val="nil"/>
        </w:tcBorders>
        <w:shd w:val="clear" w:color="auto" w:fill="5E8C5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4A52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4A520" w:themeFill="accent4"/>
      </w:tcPr>
    </w:tblStylePr>
    <w:tblStylePr w:type="lastCol">
      <w:rPr>
        <w:b/>
        <w:bCs/>
        <w:color w:val="FFFFFF" w:themeColor="background1"/>
      </w:rPr>
      <w:tblPr/>
      <w:tcPr>
        <w:tcBorders>
          <w:left w:val="nil"/>
          <w:right w:val="nil"/>
          <w:insideH w:val="nil"/>
          <w:insideV w:val="nil"/>
        </w:tcBorders>
        <w:shd w:val="clear" w:color="auto" w:fill="D4A52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5443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5443A" w:themeFill="accent5"/>
      </w:tcPr>
    </w:tblStylePr>
    <w:tblStylePr w:type="lastCol">
      <w:rPr>
        <w:b/>
        <w:bCs/>
        <w:color w:val="FFFFFF" w:themeColor="background1"/>
      </w:rPr>
      <w:tblPr/>
      <w:tcPr>
        <w:tcBorders>
          <w:left w:val="nil"/>
          <w:right w:val="nil"/>
          <w:insideH w:val="nil"/>
          <w:insideV w:val="nil"/>
        </w:tcBorders>
        <w:shd w:val="clear" w:color="auto" w:fill="B5443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5C7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05C7E" w:themeFill="accent6"/>
      </w:tcPr>
    </w:tblStylePr>
    <w:tblStylePr w:type="lastCol">
      <w:rPr>
        <w:b/>
        <w:bCs/>
        <w:color w:val="FFFFFF" w:themeColor="background1"/>
      </w:rPr>
      <w:tblPr/>
      <w:tcPr>
        <w:tcBorders>
          <w:left w:val="nil"/>
          <w:right w:val="nil"/>
          <w:insideH w:val="nil"/>
          <w:insideV w:val="nil"/>
        </w:tcBorders>
        <w:shd w:val="clear" w:color="auto" w:fill="605C7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B255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pPr>
    <w:rPr>
      <w:color w:val="000000" w:themeColor="text1"/>
    </w:rPr>
    <w:tblPr>
      <w:tblStyleRowBandSize w:val="1"/>
      <w:tblStyleColBandSize w:val="1"/>
      <w:tblBorders>
        <w:top w:val="single" w:sz="8" w:space="0" w:color="3C66C4" w:themeColor="accent1"/>
        <w:bottom w:val="single" w:sz="8" w:space="0" w:color="3C66C4" w:themeColor="accent1"/>
      </w:tblBorders>
    </w:tblPr>
    <w:tblStylePr w:type="firstRow">
      <w:rPr>
        <w:rFonts w:asciiTheme="majorHAnsi" w:eastAsiaTheme="majorEastAsia" w:hAnsiTheme="majorHAnsi" w:cstheme="majorBidi"/>
      </w:rPr>
      <w:tblPr/>
      <w:tcPr>
        <w:tcBorders>
          <w:top w:val="nil"/>
          <w:bottom w:val="single" w:sz="8" w:space="0" w:color="3C66C4" w:themeColor="accent1"/>
        </w:tcBorders>
      </w:tcPr>
    </w:tblStylePr>
    <w:tblStylePr w:type="lastRow">
      <w:rPr>
        <w:b/>
        <w:bCs/>
        <w:color w:val="2B2553" w:themeColor="text2"/>
      </w:rPr>
      <w:tblPr/>
      <w:tcPr>
        <w:tcBorders>
          <w:top w:val="single" w:sz="8" w:space="0" w:color="3C66C4" w:themeColor="accent1"/>
          <w:bottom w:val="single" w:sz="8" w:space="0" w:color="3C66C4" w:themeColor="accent1"/>
        </w:tcBorders>
      </w:tcPr>
    </w:tblStylePr>
    <w:tblStylePr w:type="firstCol">
      <w:rPr>
        <w:b/>
        <w:bCs/>
      </w:rPr>
    </w:tblStylePr>
    <w:tblStylePr w:type="lastCol">
      <w:rPr>
        <w:b/>
        <w:bCs/>
      </w:rPr>
      <w:tblPr/>
      <w:tcPr>
        <w:tcBorders>
          <w:top w:val="single" w:sz="8" w:space="0" w:color="3C66C4" w:themeColor="accent1"/>
          <w:bottom w:val="single" w:sz="8" w:space="0" w:color="3C66C4" w:themeColor="accent1"/>
        </w:tcBorders>
      </w:tcPr>
    </w:tblStylePr>
    <w:tblStylePr w:type="band1Vert">
      <w:tblPr/>
      <w:tcPr>
        <w:shd w:val="clear" w:color="auto" w:fill="CED8F0" w:themeFill="accent1" w:themeFillTint="3F"/>
      </w:tcPr>
    </w:tblStylePr>
    <w:tblStylePr w:type="band1Horz">
      <w:tblPr/>
      <w:tcPr>
        <w:shd w:val="clear" w:color="auto" w:fill="CED8F0" w:themeFill="accent1" w:themeFillTint="3F"/>
      </w:tcPr>
    </w:tblStylePr>
  </w:style>
  <w:style w:type="table" w:styleId="MediumList1-Accent2">
    <w:name w:val="Medium List 1 Accent 2"/>
    <w:basedOn w:val="TableNormal"/>
    <w:uiPriority w:val="65"/>
    <w:rsid w:val="00CB0664"/>
    <w:pPr>
      <w:spacing w:after="0"/>
    </w:pPr>
    <w:rPr>
      <w:color w:val="000000" w:themeColor="text1"/>
    </w:rPr>
    <w:tblPr>
      <w:tblStyleRowBandSize w:val="1"/>
      <w:tblStyleColBandSize w:val="1"/>
      <w:tblBorders>
        <w:top w:val="single" w:sz="8" w:space="0" w:color="C2571A" w:themeColor="accent2"/>
        <w:bottom w:val="single" w:sz="8" w:space="0" w:color="C2571A" w:themeColor="accent2"/>
      </w:tblBorders>
    </w:tblPr>
    <w:tblStylePr w:type="firstRow">
      <w:rPr>
        <w:rFonts w:asciiTheme="majorHAnsi" w:eastAsiaTheme="majorEastAsia" w:hAnsiTheme="majorHAnsi" w:cstheme="majorBidi"/>
      </w:rPr>
      <w:tblPr/>
      <w:tcPr>
        <w:tcBorders>
          <w:top w:val="nil"/>
          <w:bottom w:val="single" w:sz="8" w:space="0" w:color="C2571A" w:themeColor="accent2"/>
        </w:tcBorders>
      </w:tcPr>
    </w:tblStylePr>
    <w:tblStylePr w:type="lastRow">
      <w:rPr>
        <w:b/>
        <w:bCs/>
        <w:color w:val="2B2553" w:themeColor="text2"/>
      </w:rPr>
      <w:tblPr/>
      <w:tcPr>
        <w:tcBorders>
          <w:top w:val="single" w:sz="8" w:space="0" w:color="C2571A" w:themeColor="accent2"/>
          <w:bottom w:val="single" w:sz="8" w:space="0" w:color="C2571A" w:themeColor="accent2"/>
        </w:tcBorders>
      </w:tcPr>
    </w:tblStylePr>
    <w:tblStylePr w:type="firstCol">
      <w:rPr>
        <w:b/>
        <w:bCs/>
      </w:rPr>
    </w:tblStylePr>
    <w:tblStylePr w:type="lastCol">
      <w:rPr>
        <w:b/>
        <w:bCs/>
      </w:rPr>
      <w:tblPr/>
      <w:tcPr>
        <w:tcBorders>
          <w:top w:val="single" w:sz="8" w:space="0" w:color="C2571A" w:themeColor="accent2"/>
          <w:bottom w:val="single" w:sz="8" w:space="0" w:color="C2571A" w:themeColor="accent2"/>
        </w:tcBorders>
      </w:tcPr>
    </w:tblStylePr>
    <w:tblStylePr w:type="band1Vert">
      <w:tblPr/>
      <w:tcPr>
        <w:shd w:val="clear" w:color="auto" w:fill="F6D3BF" w:themeFill="accent2" w:themeFillTint="3F"/>
      </w:tcPr>
    </w:tblStylePr>
    <w:tblStylePr w:type="band1Horz">
      <w:tblPr/>
      <w:tcPr>
        <w:shd w:val="clear" w:color="auto" w:fill="F6D3BF" w:themeFill="accent2" w:themeFillTint="3F"/>
      </w:tcPr>
    </w:tblStylePr>
  </w:style>
  <w:style w:type="table" w:styleId="MediumList1-Accent3">
    <w:name w:val="Medium List 1 Accent 3"/>
    <w:basedOn w:val="TableNormal"/>
    <w:uiPriority w:val="65"/>
    <w:rsid w:val="00CB0664"/>
    <w:pPr>
      <w:spacing w:after="0"/>
    </w:pPr>
    <w:rPr>
      <w:color w:val="000000" w:themeColor="text1"/>
    </w:rPr>
    <w:tblPr>
      <w:tblStyleRowBandSize w:val="1"/>
      <w:tblStyleColBandSize w:val="1"/>
      <w:tblBorders>
        <w:top w:val="single" w:sz="8" w:space="0" w:color="5E8C5A" w:themeColor="accent3"/>
        <w:bottom w:val="single" w:sz="8" w:space="0" w:color="5E8C5A" w:themeColor="accent3"/>
      </w:tblBorders>
    </w:tblPr>
    <w:tblStylePr w:type="firstRow">
      <w:rPr>
        <w:rFonts w:asciiTheme="majorHAnsi" w:eastAsiaTheme="majorEastAsia" w:hAnsiTheme="majorHAnsi" w:cstheme="majorBidi"/>
      </w:rPr>
      <w:tblPr/>
      <w:tcPr>
        <w:tcBorders>
          <w:top w:val="nil"/>
          <w:bottom w:val="single" w:sz="8" w:space="0" w:color="5E8C5A" w:themeColor="accent3"/>
        </w:tcBorders>
      </w:tcPr>
    </w:tblStylePr>
    <w:tblStylePr w:type="lastRow">
      <w:rPr>
        <w:b/>
        <w:bCs/>
        <w:color w:val="2B2553" w:themeColor="text2"/>
      </w:rPr>
      <w:tblPr/>
      <w:tcPr>
        <w:tcBorders>
          <w:top w:val="single" w:sz="8" w:space="0" w:color="5E8C5A" w:themeColor="accent3"/>
          <w:bottom w:val="single" w:sz="8" w:space="0" w:color="5E8C5A" w:themeColor="accent3"/>
        </w:tcBorders>
      </w:tcPr>
    </w:tblStylePr>
    <w:tblStylePr w:type="firstCol">
      <w:rPr>
        <w:b/>
        <w:bCs/>
      </w:rPr>
    </w:tblStylePr>
    <w:tblStylePr w:type="lastCol">
      <w:rPr>
        <w:b/>
        <w:bCs/>
      </w:rPr>
      <w:tblPr/>
      <w:tcPr>
        <w:tcBorders>
          <w:top w:val="single" w:sz="8" w:space="0" w:color="5E8C5A" w:themeColor="accent3"/>
          <w:bottom w:val="single" w:sz="8" w:space="0" w:color="5E8C5A" w:themeColor="accent3"/>
        </w:tcBorders>
      </w:tcPr>
    </w:tblStylePr>
    <w:tblStylePr w:type="band1Vert">
      <w:tblPr/>
      <w:tcPr>
        <w:shd w:val="clear" w:color="auto" w:fill="D5E4D4" w:themeFill="accent3" w:themeFillTint="3F"/>
      </w:tcPr>
    </w:tblStylePr>
    <w:tblStylePr w:type="band1Horz">
      <w:tblPr/>
      <w:tcPr>
        <w:shd w:val="clear" w:color="auto" w:fill="D5E4D4" w:themeFill="accent3" w:themeFillTint="3F"/>
      </w:tcPr>
    </w:tblStylePr>
  </w:style>
  <w:style w:type="table" w:styleId="MediumList1-Accent4">
    <w:name w:val="Medium List 1 Accent 4"/>
    <w:basedOn w:val="TableNormal"/>
    <w:uiPriority w:val="65"/>
    <w:rsid w:val="00CB0664"/>
    <w:pPr>
      <w:spacing w:after="0"/>
    </w:pPr>
    <w:rPr>
      <w:color w:val="000000" w:themeColor="text1"/>
    </w:rPr>
    <w:tblPr>
      <w:tblStyleRowBandSize w:val="1"/>
      <w:tblStyleColBandSize w:val="1"/>
      <w:tblBorders>
        <w:top w:val="single" w:sz="8" w:space="0" w:color="D4A520" w:themeColor="accent4"/>
        <w:bottom w:val="single" w:sz="8" w:space="0" w:color="D4A520" w:themeColor="accent4"/>
      </w:tblBorders>
    </w:tblPr>
    <w:tblStylePr w:type="firstRow">
      <w:rPr>
        <w:rFonts w:asciiTheme="majorHAnsi" w:eastAsiaTheme="majorEastAsia" w:hAnsiTheme="majorHAnsi" w:cstheme="majorBidi"/>
      </w:rPr>
      <w:tblPr/>
      <w:tcPr>
        <w:tcBorders>
          <w:top w:val="nil"/>
          <w:bottom w:val="single" w:sz="8" w:space="0" w:color="D4A520" w:themeColor="accent4"/>
        </w:tcBorders>
      </w:tcPr>
    </w:tblStylePr>
    <w:tblStylePr w:type="lastRow">
      <w:rPr>
        <w:b/>
        <w:bCs/>
        <w:color w:val="2B2553" w:themeColor="text2"/>
      </w:rPr>
      <w:tblPr/>
      <w:tcPr>
        <w:tcBorders>
          <w:top w:val="single" w:sz="8" w:space="0" w:color="D4A520" w:themeColor="accent4"/>
          <w:bottom w:val="single" w:sz="8" w:space="0" w:color="D4A520" w:themeColor="accent4"/>
        </w:tcBorders>
      </w:tcPr>
    </w:tblStylePr>
    <w:tblStylePr w:type="firstCol">
      <w:rPr>
        <w:b/>
        <w:bCs/>
      </w:rPr>
    </w:tblStylePr>
    <w:tblStylePr w:type="lastCol">
      <w:rPr>
        <w:b/>
        <w:bCs/>
      </w:rPr>
      <w:tblPr/>
      <w:tcPr>
        <w:tcBorders>
          <w:top w:val="single" w:sz="8" w:space="0" w:color="D4A520" w:themeColor="accent4"/>
          <w:bottom w:val="single" w:sz="8" w:space="0" w:color="D4A520" w:themeColor="accent4"/>
        </w:tcBorders>
      </w:tcPr>
    </w:tblStylePr>
    <w:tblStylePr w:type="band1Vert">
      <w:tblPr/>
      <w:tcPr>
        <w:shd w:val="clear" w:color="auto" w:fill="F6E9C5" w:themeFill="accent4" w:themeFillTint="3F"/>
      </w:tcPr>
    </w:tblStylePr>
    <w:tblStylePr w:type="band1Horz">
      <w:tblPr/>
      <w:tcPr>
        <w:shd w:val="clear" w:color="auto" w:fill="F6E9C5" w:themeFill="accent4" w:themeFillTint="3F"/>
      </w:tcPr>
    </w:tblStylePr>
  </w:style>
  <w:style w:type="table" w:styleId="MediumList1-Accent5">
    <w:name w:val="Medium List 1 Accent 5"/>
    <w:basedOn w:val="TableNormal"/>
    <w:uiPriority w:val="65"/>
    <w:rsid w:val="00CB0664"/>
    <w:pPr>
      <w:spacing w:after="0"/>
    </w:pPr>
    <w:rPr>
      <w:color w:val="000000" w:themeColor="text1"/>
    </w:rPr>
    <w:tblPr>
      <w:tblStyleRowBandSize w:val="1"/>
      <w:tblStyleColBandSize w:val="1"/>
      <w:tblBorders>
        <w:top w:val="single" w:sz="8" w:space="0" w:color="B5443A" w:themeColor="accent5"/>
        <w:bottom w:val="single" w:sz="8" w:space="0" w:color="B5443A" w:themeColor="accent5"/>
      </w:tblBorders>
    </w:tblPr>
    <w:tblStylePr w:type="firstRow">
      <w:rPr>
        <w:rFonts w:asciiTheme="majorHAnsi" w:eastAsiaTheme="majorEastAsia" w:hAnsiTheme="majorHAnsi" w:cstheme="majorBidi"/>
      </w:rPr>
      <w:tblPr/>
      <w:tcPr>
        <w:tcBorders>
          <w:top w:val="nil"/>
          <w:bottom w:val="single" w:sz="8" w:space="0" w:color="B5443A" w:themeColor="accent5"/>
        </w:tcBorders>
      </w:tcPr>
    </w:tblStylePr>
    <w:tblStylePr w:type="lastRow">
      <w:rPr>
        <w:b/>
        <w:bCs/>
        <w:color w:val="2B2553" w:themeColor="text2"/>
      </w:rPr>
      <w:tblPr/>
      <w:tcPr>
        <w:tcBorders>
          <w:top w:val="single" w:sz="8" w:space="0" w:color="B5443A" w:themeColor="accent5"/>
          <w:bottom w:val="single" w:sz="8" w:space="0" w:color="B5443A" w:themeColor="accent5"/>
        </w:tcBorders>
      </w:tcPr>
    </w:tblStylePr>
    <w:tblStylePr w:type="firstCol">
      <w:rPr>
        <w:b/>
        <w:bCs/>
      </w:rPr>
    </w:tblStylePr>
    <w:tblStylePr w:type="lastCol">
      <w:rPr>
        <w:b/>
        <w:bCs/>
      </w:rPr>
      <w:tblPr/>
      <w:tcPr>
        <w:tcBorders>
          <w:top w:val="single" w:sz="8" w:space="0" w:color="B5443A" w:themeColor="accent5"/>
          <w:bottom w:val="single" w:sz="8" w:space="0" w:color="B5443A" w:themeColor="accent5"/>
        </w:tcBorders>
      </w:tcPr>
    </w:tblStylePr>
    <w:tblStylePr w:type="band1Vert">
      <w:tblPr/>
      <w:tcPr>
        <w:shd w:val="clear" w:color="auto" w:fill="EECECC" w:themeFill="accent5" w:themeFillTint="3F"/>
      </w:tcPr>
    </w:tblStylePr>
    <w:tblStylePr w:type="band1Horz">
      <w:tblPr/>
      <w:tcPr>
        <w:shd w:val="clear" w:color="auto" w:fill="EECECC" w:themeFill="accent5" w:themeFillTint="3F"/>
      </w:tcPr>
    </w:tblStylePr>
  </w:style>
  <w:style w:type="table" w:styleId="MediumList1-Accent6">
    <w:name w:val="Medium List 1 Accent 6"/>
    <w:basedOn w:val="TableNormal"/>
    <w:uiPriority w:val="65"/>
    <w:rsid w:val="00CB0664"/>
    <w:pPr>
      <w:spacing w:after="0"/>
    </w:pPr>
    <w:rPr>
      <w:color w:val="000000" w:themeColor="text1"/>
    </w:rPr>
    <w:tblPr>
      <w:tblStyleRowBandSize w:val="1"/>
      <w:tblStyleColBandSize w:val="1"/>
      <w:tblBorders>
        <w:top w:val="single" w:sz="8" w:space="0" w:color="605C7E" w:themeColor="accent6"/>
        <w:bottom w:val="single" w:sz="8" w:space="0" w:color="605C7E" w:themeColor="accent6"/>
      </w:tblBorders>
    </w:tblPr>
    <w:tblStylePr w:type="firstRow">
      <w:rPr>
        <w:rFonts w:asciiTheme="majorHAnsi" w:eastAsiaTheme="majorEastAsia" w:hAnsiTheme="majorHAnsi" w:cstheme="majorBidi"/>
      </w:rPr>
      <w:tblPr/>
      <w:tcPr>
        <w:tcBorders>
          <w:top w:val="nil"/>
          <w:bottom w:val="single" w:sz="8" w:space="0" w:color="605C7E" w:themeColor="accent6"/>
        </w:tcBorders>
      </w:tcPr>
    </w:tblStylePr>
    <w:tblStylePr w:type="lastRow">
      <w:rPr>
        <w:b/>
        <w:bCs/>
        <w:color w:val="2B2553" w:themeColor="text2"/>
      </w:rPr>
      <w:tblPr/>
      <w:tcPr>
        <w:tcBorders>
          <w:top w:val="single" w:sz="8" w:space="0" w:color="605C7E" w:themeColor="accent6"/>
          <w:bottom w:val="single" w:sz="8" w:space="0" w:color="605C7E" w:themeColor="accent6"/>
        </w:tcBorders>
      </w:tcPr>
    </w:tblStylePr>
    <w:tblStylePr w:type="firstCol">
      <w:rPr>
        <w:b/>
        <w:bCs/>
      </w:rPr>
    </w:tblStylePr>
    <w:tblStylePr w:type="lastCol">
      <w:rPr>
        <w:b/>
        <w:bCs/>
      </w:rPr>
      <w:tblPr/>
      <w:tcPr>
        <w:tcBorders>
          <w:top w:val="single" w:sz="8" w:space="0" w:color="605C7E" w:themeColor="accent6"/>
          <w:bottom w:val="single" w:sz="8" w:space="0" w:color="605C7E" w:themeColor="accent6"/>
        </w:tcBorders>
      </w:tcPr>
    </w:tblStylePr>
    <w:tblStylePr w:type="band1Vert">
      <w:tblPr/>
      <w:tcPr>
        <w:shd w:val="clear" w:color="auto" w:fill="D6D5E0" w:themeFill="accent6" w:themeFillTint="3F"/>
      </w:tcPr>
    </w:tblStylePr>
    <w:tblStylePr w:type="band1Horz">
      <w:tblPr/>
      <w:tcPr>
        <w:shd w:val="clear" w:color="auto" w:fill="D6D5E0" w:themeFill="accent6" w:themeFillTint="3F"/>
      </w:tcPr>
    </w:tblStylePr>
  </w:style>
  <w:style w:type="table" w:styleId="MediumList2">
    <w:name w:val="Medium List 2"/>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3C66C4" w:themeColor="accent1"/>
        <w:left w:val="single" w:sz="8" w:space="0" w:color="3C66C4" w:themeColor="accent1"/>
        <w:bottom w:val="single" w:sz="8" w:space="0" w:color="3C66C4" w:themeColor="accent1"/>
        <w:right w:val="single" w:sz="8" w:space="0" w:color="3C66C4" w:themeColor="accent1"/>
      </w:tblBorders>
    </w:tblPr>
    <w:tblStylePr w:type="firstRow">
      <w:rPr>
        <w:sz w:val="24"/>
        <w:szCs w:val="24"/>
      </w:rPr>
      <w:tblPr/>
      <w:tcPr>
        <w:tcBorders>
          <w:top w:val="nil"/>
          <w:left w:val="nil"/>
          <w:bottom w:val="single" w:sz="24" w:space="0" w:color="3C66C4" w:themeColor="accent1"/>
          <w:right w:val="nil"/>
          <w:insideH w:val="nil"/>
          <w:insideV w:val="nil"/>
        </w:tcBorders>
        <w:shd w:val="clear" w:color="auto" w:fill="FFFFFF" w:themeFill="background1"/>
      </w:tcPr>
    </w:tblStylePr>
    <w:tblStylePr w:type="lastRow">
      <w:tblPr/>
      <w:tcPr>
        <w:tcBorders>
          <w:top w:val="single" w:sz="8" w:space="0" w:color="3C66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C66C4" w:themeColor="accent1"/>
          <w:insideH w:val="nil"/>
          <w:insideV w:val="nil"/>
        </w:tcBorders>
        <w:shd w:val="clear" w:color="auto" w:fill="FFFFFF" w:themeFill="background1"/>
      </w:tcPr>
    </w:tblStylePr>
    <w:tblStylePr w:type="lastCol">
      <w:tblPr/>
      <w:tcPr>
        <w:tcBorders>
          <w:top w:val="nil"/>
          <w:left w:val="single" w:sz="8" w:space="0" w:color="3C66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8F0" w:themeFill="accent1" w:themeFillTint="3F"/>
      </w:tcPr>
    </w:tblStylePr>
    <w:tblStylePr w:type="band1Horz">
      <w:tblPr/>
      <w:tcPr>
        <w:tcBorders>
          <w:top w:val="nil"/>
          <w:bottom w:val="nil"/>
          <w:insideH w:val="nil"/>
          <w:insideV w:val="nil"/>
        </w:tcBorders>
        <w:shd w:val="clear" w:color="auto" w:fill="CED8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2571A" w:themeColor="accent2"/>
        <w:left w:val="single" w:sz="8" w:space="0" w:color="C2571A" w:themeColor="accent2"/>
        <w:bottom w:val="single" w:sz="8" w:space="0" w:color="C2571A" w:themeColor="accent2"/>
        <w:right w:val="single" w:sz="8" w:space="0" w:color="C2571A" w:themeColor="accent2"/>
      </w:tblBorders>
    </w:tblPr>
    <w:tblStylePr w:type="firstRow">
      <w:rPr>
        <w:sz w:val="24"/>
        <w:szCs w:val="24"/>
      </w:rPr>
      <w:tblPr/>
      <w:tcPr>
        <w:tcBorders>
          <w:top w:val="nil"/>
          <w:left w:val="nil"/>
          <w:bottom w:val="single" w:sz="24" w:space="0" w:color="C2571A" w:themeColor="accent2"/>
          <w:right w:val="nil"/>
          <w:insideH w:val="nil"/>
          <w:insideV w:val="nil"/>
        </w:tcBorders>
        <w:shd w:val="clear" w:color="auto" w:fill="FFFFFF" w:themeFill="background1"/>
      </w:tcPr>
    </w:tblStylePr>
    <w:tblStylePr w:type="lastRow">
      <w:tblPr/>
      <w:tcPr>
        <w:tcBorders>
          <w:top w:val="single" w:sz="8" w:space="0" w:color="C2571A"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571A" w:themeColor="accent2"/>
          <w:insideH w:val="nil"/>
          <w:insideV w:val="nil"/>
        </w:tcBorders>
        <w:shd w:val="clear" w:color="auto" w:fill="FFFFFF" w:themeFill="background1"/>
      </w:tcPr>
    </w:tblStylePr>
    <w:tblStylePr w:type="lastCol">
      <w:tblPr/>
      <w:tcPr>
        <w:tcBorders>
          <w:top w:val="nil"/>
          <w:left w:val="single" w:sz="8" w:space="0" w:color="C2571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3BF" w:themeFill="accent2" w:themeFillTint="3F"/>
      </w:tcPr>
    </w:tblStylePr>
    <w:tblStylePr w:type="band1Horz">
      <w:tblPr/>
      <w:tcPr>
        <w:tcBorders>
          <w:top w:val="nil"/>
          <w:bottom w:val="nil"/>
          <w:insideH w:val="nil"/>
          <w:insideV w:val="nil"/>
        </w:tcBorders>
        <w:shd w:val="clear" w:color="auto" w:fill="F6D3B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E8C5A" w:themeColor="accent3"/>
        <w:left w:val="single" w:sz="8" w:space="0" w:color="5E8C5A" w:themeColor="accent3"/>
        <w:bottom w:val="single" w:sz="8" w:space="0" w:color="5E8C5A" w:themeColor="accent3"/>
        <w:right w:val="single" w:sz="8" w:space="0" w:color="5E8C5A" w:themeColor="accent3"/>
      </w:tblBorders>
    </w:tblPr>
    <w:tblStylePr w:type="firstRow">
      <w:rPr>
        <w:sz w:val="24"/>
        <w:szCs w:val="24"/>
      </w:rPr>
      <w:tblPr/>
      <w:tcPr>
        <w:tcBorders>
          <w:top w:val="nil"/>
          <w:left w:val="nil"/>
          <w:bottom w:val="single" w:sz="24" w:space="0" w:color="5E8C5A" w:themeColor="accent3"/>
          <w:right w:val="nil"/>
          <w:insideH w:val="nil"/>
          <w:insideV w:val="nil"/>
        </w:tcBorders>
        <w:shd w:val="clear" w:color="auto" w:fill="FFFFFF" w:themeFill="background1"/>
      </w:tcPr>
    </w:tblStylePr>
    <w:tblStylePr w:type="lastRow">
      <w:tblPr/>
      <w:tcPr>
        <w:tcBorders>
          <w:top w:val="single" w:sz="8" w:space="0" w:color="5E8C5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E8C5A" w:themeColor="accent3"/>
          <w:insideH w:val="nil"/>
          <w:insideV w:val="nil"/>
        </w:tcBorders>
        <w:shd w:val="clear" w:color="auto" w:fill="FFFFFF" w:themeFill="background1"/>
      </w:tcPr>
    </w:tblStylePr>
    <w:tblStylePr w:type="lastCol">
      <w:tblPr/>
      <w:tcPr>
        <w:tcBorders>
          <w:top w:val="nil"/>
          <w:left w:val="single" w:sz="8" w:space="0" w:color="5E8C5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E4D4" w:themeFill="accent3" w:themeFillTint="3F"/>
      </w:tcPr>
    </w:tblStylePr>
    <w:tblStylePr w:type="band1Horz">
      <w:tblPr/>
      <w:tcPr>
        <w:tcBorders>
          <w:top w:val="nil"/>
          <w:bottom w:val="nil"/>
          <w:insideH w:val="nil"/>
          <w:insideV w:val="nil"/>
        </w:tcBorders>
        <w:shd w:val="clear" w:color="auto" w:fill="D5E4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D4A520" w:themeColor="accent4"/>
        <w:left w:val="single" w:sz="8" w:space="0" w:color="D4A520" w:themeColor="accent4"/>
        <w:bottom w:val="single" w:sz="8" w:space="0" w:color="D4A520" w:themeColor="accent4"/>
        <w:right w:val="single" w:sz="8" w:space="0" w:color="D4A520" w:themeColor="accent4"/>
      </w:tblBorders>
    </w:tblPr>
    <w:tblStylePr w:type="firstRow">
      <w:rPr>
        <w:sz w:val="24"/>
        <w:szCs w:val="24"/>
      </w:rPr>
      <w:tblPr/>
      <w:tcPr>
        <w:tcBorders>
          <w:top w:val="nil"/>
          <w:left w:val="nil"/>
          <w:bottom w:val="single" w:sz="24" w:space="0" w:color="D4A520" w:themeColor="accent4"/>
          <w:right w:val="nil"/>
          <w:insideH w:val="nil"/>
          <w:insideV w:val="nil"/>
        </w:tcBorders>
        <w:shd w:val="clear" w:color="auto" w:fill="FFFFFF" w:themeFill="background1"/>
      </w:tcPr>
    </w:tblStylePr>
    <w:tblStylePr w:type="lastRow">
      <w:tblPr/>
      <w:tcPr>
        <w:tcBorders>
          <w:top w:val="single" w:sz="8" w:space="0" w:color="D4A52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4A520" w:themeColor="accent4"/>
          <w:insideH w:val="nil"/>
          <w:insideV w:val="nil"/>
        </w:tcBorders>
        <w:shd w:val="clear" w:color="auto" w:fill="FFFFFF" w:themeFill="background1"/>
      </w:tcPr>
    </w:tblStylePr>
    <w:tblStylePr w:type="lastCol">
      <w:tblPr/>
      <w:tcPr>
        <w:tcBorders>
          <w:top w:val="nil"/>
          <w:left w:val="single" w:sz="8" w:space="0" w:color="D4A52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E9C5" w:themeFill="accent4" w:themeFillTint="3F"/>
      </w:tcPr>
    </w:tblStylePr>
    <w:tblStylePr w:type="band1Horz">
      <w:tblPr/>
      <w:tcPr>
        <w:tcBorders>
          <w:top w:val="nil"/>
          <w:bottom w:val="nil"/>
          <w:insideH w:val="nil"/>
          <w:insideV w:val="nil"/>
        </w:tcBorders>
        <w:shd w:val="clear" w:color="auto" w:fill="F6E9C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B5443A" w:themeColor="accent5"/>
        <w:left w:val="single" w:sz="8" w:space="0" w:color="B5443A" w:themeColor="accent5"/>
        <w:bottom w:val="single" w:sz="8" w:space="0" w:color="B5443A" w:themeColor="accent5"/>
        <w:right w:val="single" w:sz="8" w:space="0" w:color="B5443A" w:themeColor="accent5"/>
      </w:tblBorders>
    </w:tblPr>
    <w:tblStylePr w:type="firstRow">
      <w:rPr>
        <w:sz w:val="24"/>
        <w:szCs w:val="24"/>
      </w:rPr>
      <w:tblPr/>
      <w:tcPr>
        <w:tcBorders>
          <w:top w:val="nil"/>
          <w:left w:val="nil"/>
          <w:bottom w:val="single" w:sz="24" w:space="0" w:color="B5443A" w:themeColor="accent5"/>
          <w:right w:val="nil"/>
          <w:insideH w:val="nil"/>
          <w:insideV w:val="nil"/>
        </w:tcBorders>
        <w:shd w:val="clear" w:color="auto" w:fill="FFFFFF" w:themeFill="background1"/>
      </w:tcPr>
    </w:tblStylePr>
    <w:tblStylePr w:type="lastRow">
      <w:tblPr/>
      <w:tcPr>
        <w:tcBorders>
          <w:top w:val="single" w:sz="8" w:space="0" w:color="B5443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5443A" w:themeColor="accent5"/>
          <w:insideH w:val="nil"/>
          <w:insideV w:val="nil"/>
        </w:tcBorders>
        <w:shd w:val="clear" w:color="auto" w:fill="FFFFFF" w:themeFill="background1"/>
      </w:tcPr>
    </w:tblStylePr>
    <w:tblStylePr w:type="lastCol">
      <w:tblPr/>
      <w:tcPr>
        <w:tcBorders>
          <w:top w:val="nil"/>
          <w:left w:val="single" w:sz="8" w:space="0" w:color="B5443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CECC" w:themeFill="accent5" w:themeFillTint="3F"/>
      </w:tcPr>
    </w:tblStylePr>
    <w:tblStylePr w:type="band1Horz">
      <w:tblPr/>
      <w:tcPr>
        <w:tcBorders>
          <w:top w:val="nil"/>
          <w:bottom w:val="nil"/>
          <w:insideH w:val="nil"/>
          <w:insideV w:val="nil"/>
        </w:tcBorders>
        <w:shd w:val="clear" w:color="auto" w:fill="EECEC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605C7E" w:themeColor="accent6"/>
        <w:left w:val="single" w:sz="8" w:space="0" w:color="605C7E" w:themeColor="accent6"/>
        <w:bottom w:val="single" w:sz="8" w:space="0" w:color="605C7E" w:themeColor="accent6"/>
        <w:right w:val="single" w:sz="8" w:space="0" w:color="605C7E" w:themeColor="accent6"/>
      </w:tblBorders>
    </w:tblPr>
    <w:tblStylePr w:type="firstRow">
      <w:rPr>
        <w:sz w:val="24"/>
        <w:szCs w:val="24"/>
      </w:rPr>
      <w:tblPr/>
      <w:tcPr>
        <w:tcBorders>
          <w:top w:val="nil"/>
          <w:left w:val="nil"/>
          <w:bottom w:val="single" w:sz="24" w:space="0" w:color="605C7E" w:themeColor="accent6"/>
          <w:right w:val="nil"/>
          <w:insideH w:val="nil"/>
          <w:insideV w:val="nil"/>
        </w:tcBorders>
        <w:shd w:val="clear" w:color="auto" w:fill="FFFFFF" w:themeFill="background1"/>
      </w:tcPr>
    </w:tblStylePr>
    <w:tblStylePr w:type="lastRow">
      <w:tblPr/>
      <w:tcPr>
        <w:tcBorders>
          <w:top w:val="single" w:sz="8" w:space="0" w:color="605C7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5C7E" w:themeColor="accent6"/>
          <w:insideH w:val="nil"/>
          <w:insideV w:val="nil"/>
        </w:tcBorders>
        <w:shd w:val="clear" w:color="auto" w:fill="FFFFFF" w:themeFill="background1"/>
      </w:tcPr>
    </w:tblStylePr>
    <w:tblStylePr w:type="lastCol">
      <w:tblPr/>
      <w:tcPr>
        <w:tcBorders>
          <w:top w:val="nil"/>
          <w:left w:val="single" w:sz="8" w:space="0" w:color="605C7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D5E0" w:themeFill="accent6" w:themeFillTint="3F"/>
      </w:tcPr>
    </w:tblStylePr>
    <w:tblStylePr w:type="band1Horz">
      <w:tblPr/>
      <w:tcPr>
        <w:tcBorders>
          <w:top w:val="nil"/>
          <w:bottom w:val="nil"/>
          <w:insideH w:val="nil"/>
          <w:insideV w:val="nil"/>
        </w:tcBorders>
        <w:shd w:val="clear" w:color="auto" w:fill="D6D5E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pPr>
    <w:tblPr>
      <w:tblStyleRowBandSize w:val="1"/>
      <w:tblStyleColBandSize w:val="1"/>
      <w:tblBorders>
        <w:top w:val="single" w:sz="8" w:space="0" w:color="6C8CD2" w:themeColor="accent1" w:themeTint="BF"/>
        <w:left w:val="single" w:sz="8" w:space="0" w:color="6C8CD2" w:themeColor="accent1" w:themeTint="BF"/>
        <w:bottom w:val="single" w:sz="8" w:space="0" w:color="6C8CD2" w:themeColor="accent1" w:themeTint="BF"/>
        <w:right w:val="single" w:sz="8" w:space="0" w:color="6C8CD2" w:themeColor="accent1" w:themeTint="BF"/>
        <w:insideH w:val="single" w:sz="8" w:space="0" w:color="6C8CD2" w:themeColor="accent1" w:themeTint="BF"/>
        <w:insideV w:val="single" w:sz="8" w:space="0" w:color="6C8CD2" w:themeColor="accent1" w:themeTint="BF"/>
      </w:tblBorders>
    </w:tblPr>
    <w:tcPr>
      <w:shd w:val="clear" w:color="auto" w:fill="CED8F0" w:themeFill="accent1" w:themeFillTint="3F"/>
    </w:tcPr>
    <w:tblStylePr w:type="firstRow">
      <w:rPr>
        <w:b/>
        <w:bCs/>
      </w:rPr>
    </w:tblStylePr>
    <w:tblStylePr w:type="lastRow">
      <w:rPr>
        <w:b/>
        <w:bCs/>
      </w:rPr>
      <w:tblPr/>
      <w:tcPr>
        <w:tcBorders>
          <w:top w:val="single" w:sz="18" w:space="0" w:color="6C8CD2" w:themeColor="accent1" w:themeTint="BF"/>
        </w:tcBorders>
      </w:tcPr>
    </w:tblStylePr>
    <w:tblStylePr w:type="firstCol">
      <w:rPr>
        <w:b/>
        <w:bCs/>
      </w:rPr>
    </w:tblStylePr>
    <w:tblStylePr w:type="lastCol">
      <w:rPr>
        <w:b/>
        <w:bCs/>
      </w:rPr>
    </w:tblStylePr>
    <w:tblStylePr w:type="band1Vert">
      <w:tblPr/>
      <w:tcPr>
        <w:shd w:val="clear" w:color="auto" w:fill="9DB2E1" w:themeFill="accent1" w:themeFillTint="7F"/>
      </w:tcPr>
    </w:tblStylePr>
    <w:tblStylePr w:type="band1Horz">
      <w:tblPr/>
      <w:tcPr>
        <w:shd w:val="clear" w:color="auto" w:fill="9DB2E1" w:themeFill="accent1" w:themeFillTint="7F"/>
      </w:tcPr>
    </w:tblStylePr>
  </w:style>
  <w:style w:type="table" w:styleId="MediumGrid1-Accent2">
    <w:name w:val="Medium Grid 1 Accent 2"/>
    <w:basedOn w:val="TableNormal"/>
    <w:uiPriority w:val="67"/>
    <w:rsid w:val="00CB0664"/>
    <w:pPr>
      <w:spacing w:after="0"/>
    </w:pPr>
    <w:tblPr>
      <w:tblStyleRowBandSize w:val="1"/>
      <w:tblStyleColBandSize w:val="1"/>
      <w:tblBorders>
        <w:top w:val="single" w:sz="8" w:space="0" w:color="E57B3F" w:themeColor="accent2" w:themeTint="BF"/>
        <w:left w:val="single" w:sz="8" w:space="0" w:color="E57B3F" w:themeColor="accent2" w:themeTint="BF"/>
        <w:bottom w:val="single" w:sz="8" w:space="0" w:color="E57B3F" w:themeColor="accent2" w:themeTint="BF"/>
        <w:right w:val="single" w:sz="8" w:space="0" w:color="E57B3F" w:themeColor="accent2" w:themeTint="BF"/>
        <w:insideH w:val="single" w:sz="8" w:space="0" w:color="E57B3F" w:themeColor="accent2" w:themeTint="BF"/>
        <w:insideV w:val="single" w:sz="8" w:space="0" w:color="E57B3F" w:themeColor="accent2" w:themeTint="BF"/>
      </w:tblBorders>
    </w:tblPr>
    <w:tcPr>
      <w:shd w:val="clear" w:color="auto" w:fill="F6D3BF" w:themeFill="accent2" w:themeFillTint="3F"/>
    </w:tcPr>
    <w:tblStylePr w:type="firstRow">
      <w:rPr>
        <w:b/>
        <w:bCs/>
      </w:rPr>
    </w:tblStylePr>
    <w:tblStylePr w:type="lastRow">
      <w:rPr>
        <w:b/>
        <w:bCs/>
      </w:rPr>
      <w:tblPr/>
      <w:tcPr>
        <w:tcBorders>
          <w:top w:val="single" w:sz="18" w:space="0" w:color="E57B3F" w:themeColor="accent2" w:themeTint="BF"/>
        </w:tcBorders>
      </w:tcPr>
    </w:tblStylePr>
    <w:tblStylePr w:type="firstCol">
      <w:rPr>
        <w:b/>
        <w:bCs/>
      </w:rPr>
    </w:tblStylePr>
    <w:tblStylePr w:type="lastCol">
      <w:rPr>
        <w:b/>
        <w:bCs/>
      </w:rPr>
    </w:tblStylePr>
    <w:tblStylePr w:type="band1Vert">
      <w:tblPr/>
      <w:tcPr>
        <w:shd w:val="clear" w:color="auto" w:fill="EEA77F" w:themeFill="accent2" w:themeFillTint="7F"/>
      </w:tcPr>
    </w:tblStylePr>
    <w:tblStylePr w:type="band1Horz">
      <w:tblPr/>
      <w:tcPr>
        <w:shd w:val="clear" w:color="auto" w:fill="EEA77F" w:themeFill="accent2" w:themeFillTint="7F"/>
      </w:tcPr>
    </w:tblStylePr>
  </w:style>
  <w:style w:type="table" w:styleId="MediumGrid1-Accent3">
    <w:name w:val="Medium Grid 1 Accent 3"/>
    <w:basedOn w:val="TableNormal"/>
    <w:uiPriority w:val="67"/>
    <w:rsid w:val="00CB0664"/>
    <w:pPr>
      <w:spacing w:after="0"/>
    </w:pPr>
    <w:tblPr>
      <w:tblStyleRowBandSize w:val="1"/>
      <w:tblStyleColBandSize w:val="1"/>
      <w:tblBorders>
        <w:top w:val="single" w:sz="8" w:space="0" w:color="82AC7F" w:themeColor="accent3" w:themeTint="BF"/>
        <w:left w:val="single" w:sz="8" w:space="0" w:color="82AC7F" w:themeColor="accent3" w:themeTint="BF"/>
        <w:bottom w:val="single" w:sz="8" w:space="0" w:color="82AC7F" w:themeColor="accent3" w:themeTint="BF"/>
        <w:right w:val="single" w:sz="8" w:space="0" w:color="82AC7F" w:themeColor="accent3" w:themeTint="BF"/>
        <w:insideH w:val="single" w:sz="8" w:space="0" w:color="82AC7F" w:themeColor="accent3" w:themeTint="BF"/>
        <w:insideV w:val="single" w:sz="8" w:space="0" w:color="82AC7F" w:themeColor="accent3" w:themeTint="BF"/>
      </w:tblBorders>
    </w:tblPr>
    <w:tcPr>
      <w:shd w:val="clear" w:color="auto" w:fill="D5E4D4" w:themeFill="accent3" w:themeFillTint="3F"/>
    </w:tcPr>
    <w:tblStylePr w:type="firstRow">
      <w:rPr>
        <w:b/>
        <w:bCs/>
      </w:rPr>
    </w:tblStylePr>
    <w:tblStylePr w:type="lastRow">
      <w:rPr>
        <w:b/>
        <w:bCs/>
      </w:rPr>
      <w:tblPr/>
      <w:tcPr>
        <w:tcBorders>
          <w:top w:val="single" w:sz="18" w:space="0" w:color="82AC7F" w:themeColor="accent3" w:themeTint="BF"/>
        </w:tcBorders>
      </w:tcPr>
    </w:tblStylePr>
    <w:tblStylePr w:type="firstCol">
      <w:rPr>
        <w:b/>
        <w:bCs/>
      </w:rPr>
    </w:tblStylePr>
    <w:tblStylePr w:type="lastCol">
      <w:rPr>
        <w:b/>
        <w:bCs/>
      </w:rPr>
    </w:tblStylePr>
    <w:tblStylePr w:type="band1Vert">
      <w:tblPr/>
      <w:tcPr>
        <w:shd w:val="clear" w:color="auto" w:fill="ACC8AA" w:themeFill="accent3" w:themeFillTint="7F"/>
      </w:tcPr>
    </w:tblStylePr>
    <w:tblStylePr w:type="band1Horz">
      <w:tblPr/>
      <w:tcPr>
        <w:shd w:val="clear" w:color="auto" w:fill="ACC8AA" w:themeFill="accent3" w:themeFillTint="7F"/>
      </w:tcPr>
    </w:tblStylePr>
  </w:style>
  <w:style w:type="table" w:styleId="MediumGrid1-Accent4">
    <w:name w:val="Medium Grid 1 Accent 4"/>
    <w:basedOn w:val="TableNormal"/>
    <w:uiPriority w:val="67"/>
    <w:rsid w:val="00CB0664"/>
    <w:pPr>
      <w:spacing w:after="0"/>
    </w:pPr>
    <w:tblPr>
      <w:tblStyleRowBandSize w:val="1"/>
      <w:tblStyleColBandSize w:val="1"/>
      <w:tblBorders>
        <w:top w:val="single" w:sz="8" w:space="0" w:color="E4BE51" w:themeColor="accent4" w:themeTint="BF"/>
        <w:left w:val="single" w:sz="8" w:space="0" w:color="E4BE51" w:themeColor="accent4" w:themeTint="BF"/>
        <w:bottom w:val="single" w:sz="8" w:space="0" w:color="E4BE51" w:themeColor="accent4" w:themeTint="BF"/>
        <w:right w:val="single" w:sz="8" w:space="0" w:color="E4BE51" w:themeColor="accent4" w:themeTint="BF"/>
        <w:insideH w:val="single" w:sz="8" w:space="0" w:color="E4BE51" w:themeColor="accent4" w:themeTint="BF"/>
        <w:insideV w:val="single" w:sz="8" w:space="0" w:color="E4BE51" w:themeColor="accent4" w:themeTint="BF"/>
      </w:tblBorders>
    </w:tblPr>
    <w:tcPr>
      <w:shd w:val="clear" w:color="auto" w:fill="F6E9C5" w:themeFill="accent4" w:themeFillTint="3F"/>
    </w:tcPr>
    <w:tblStylePr w:type="firstRow">
      <w:rPr>
        <w:b/>
        <w:bCs/>
      </w:rPr>
    </w:tblStylePr>
    <w:tblStylePr w:type="lastRow">
      <w:rPr>
        <w:b/>
        <w:bCs/>
      </w:rPr>
      <w:tblPr/>
      <w:tcPr>
        <w:tcBorders>
          <w:top w:val="single" w:sz="18" w:space="0" w:color="E4BE51" w:themeColor="accent4" w:themeTint="BF"/>
        </w:tcBorders>
      </w:tcPr>
    </w:tblStylePr>
    <w:tblStylePr w:type="firstCol">
      <w:rPr>
        <w:b/>
        <w:bCs/>
      </w:rPr>
    </w:tblStylePr>
    <w:tblStylePr w:type="lastCol">
      <w:rPr>
        <w:b/>
        <w:bCs/>
      </w:rPr>
    </w:tblStylePr>
    <w:tblStylePr w:type="band1Vert">
      <w:tblPr/>
      <w:tcPr>
        <w:shd w:val="clear" w:color="auto" w:fill="EDD38B" w:themeFill="accent4" w:themeFillTint="7F"/>
      </w:tcPr>
    </w:tblStylePr>
    <w:tblStylePr w:type="band1Horz">
      <w:tblPr/>
      <w:tcPr>
        <w:shd w:val="clear" w:color="auto" w:fill="EDD38B" w:themeFill="accent4" w:themeFillTint="7F"/>
      </w:tcPr>
    </w:tblStylePr>
  </w:style>
  <w:style w:type="table" w:styleId="MediumGrid1-Accent5">
    <w:name w:val="Medium Grid 1 Accent 5"/>
    <w:basedOn w:val="TableNormal"/>
    <w:uiPriority w:val="67"/>
    <w:rsid w:val="00CB0664"/>
    <w:pPr>
      <w:spacing w:after="0"/>
    </w:pPr>
    <w:tblPr>
      <w:tblStyleRowBandSize w:val="1"/>
      <w:tblStyleColBandSize w:val="1"/>
      <w:tblBorders>
        <w:top w:val="single" w:sz="8" w:space="0" w:color="CD6D65" w:themeColor="accent5" w:themeTint="BF"/>
        <w:left w:val="single" w:sz="8" w:space="0" w:color="CD6D65" w:themeColor="accent5" w:themeTint="BF"/>
        <w:bottom w:val="single" w:sz="8" w:space="0" w:color="CD6D65" w:themeColor="accent5" w:themeTint="BF"/>
        <w:right w:val="single" w:sz="8" w:space="0" w:color="CD6D65" w:themeColor="accent5" w:themeTint="BF"/>
        <w:insideH w:val="single" w:sz="8" w:space="0" w:color="CD6D65" w:themeColor="accent5" w:themeTint="BF"/>
        <w:insideV w:val="single" w:sz="8" w:space="0" w:color="CD6D65" w:themeColor="accent5" w:themeTint="BF"/>
      </w:tblBorders>
    </w:tblPr>
    <w:tcPr>
      <w:shd w:val="clear" w:color="auto" w:fill="EECECC" w:themeFill="accent5" w:themeFillTint="3F"/>
    </w:tcPr>
    <w:tblStylePr w:type="firstRow">
      <w:rPr>
        <w:b/>
        <w:bCs/>
      </w:rPr>
    </w:tblStylePr>
    <w:tblStylePr w:type="lastRow">
      <w:rPr>
        <w:b/>
        <w:bCs/>
      </w:rPr>
      <w:tblPr/>
      <w:tcPr>
        <w:tcBorders>
          <w:top w:val="single" w:sz="18" w:space="0" w:color="CD6D65" w:themeColor="accent5" w:themeTint="BF"/>
        </w:tcBorders>
      </w:tcPr>
    </w:tblStylePr>
    <w:tblStylePr w:type="firstCol">
      <w:rPr>
        <w:b/>
        <w:bCs/>
      </w:rPr>
    </w:tblStylePr>
    <w:tblStylePr w:type="lastCol">
      <w:rPr>
        <w:b/>
        <w:bCs/>
      </w:rPr>
    </w:tblStylePr>
    <w:tblStylePr w:type="band1Vert">
      <w:tblPr/>
      <w:tcPr>
        <w:shd w:val="clear" w:color="auto" w:fill="DE9E98" w:themeFill="accent5" w:themeFillTint="7F"/>
      </w:tcPr>
    </w:tblStylePr>
    <w:tblStylePr w:type="band1Horz">
      <w:tblPr/>
      <w:tcPr>
        <w:shd w:val="clear" w:color="auto" w:fill="DE9E98" w:themeFill="accent5" w:themeFillTint="7F"/>
      </w:tcPr>
    </w:tblStylePr>
  </w:style>
  <w:style w:type="table" w:styleId="MediumGrid1-Accent6">
    <w:name w:val="Medium Grid 1 Accent 6"/>
    <w:basedOn w:val="TableNormal"/>
    <w:uiPriority w:val="67"/>
    <w:rsid w:val="00CB0664"/>
    <w:pPr>
      <w:spacing w:after="0"/>
    </w:pPr>
    <w:tblPr>
      <w:tblStyleRowBandSize w:val="1"/>
      <w:tblStyleColBandSize w:val="1"/>
      <w:tblBorders>
        <w:top w:val="single" w:sz="8" w:space="0" w:color="8480A2" w:themeColor="accent6" w:themeTint="BF"/>
        <w:left w:val="single" w:sz="8" w:space="0" w:color="8480A2" w:themeColor="accent6" w:themeTint="BF"/>
        <w:bottom w:val="single" w:sz="8" w:space="0" w:color="8480A2" w:themeColor="accent6" w:themeTint="BF"/>
        <w:right w:val="single" w:sz="8" w:space="0" w:color="8480A2" w:themeColor="accent6" w:themeTint="BF"/>
        <w:insideH w:val="single" w:sz="8" w:space="0" w:color="8480A2" w:themeColor="accent6" w:themeTint="BF"/>
        <w:insideV w:val="single" w:sz="8" w:space="0" w:color="8480A2" w:themeColor="accent6" w:themeTint="BF"/>
      </w:tblBorders>
    </w:tblPr>
    <w:tcPr>
      <w:shd w:val="clear" w:color="auto" w:fill="D6D5E0" w:themeFill="accent6" w:themeFillTint="3F"/>
    </w:tcPr>
    <w:tblStylePr w:type="firstRow">
      <w:rPr>
        <w:b/>
        <w:bCs/>
      </w:rPr>
    </w:tblStylePr>
    <w:tblStylePr w:type="lastRow">
      <w:rPr>
        <w:b/>
        <w:bCs/>
      </w:rPr>
      <w:tblPr/>
      <w:tcPr>
        <w:tcBorders>
          <w:top w:val="single" w:sz="18" w:space="0" w:color="8480A2" w:themeColor="accent6" w:themeTint="BF"/>
        </w:tcBorders>
      </w:tcPr>
    </w:tblStylePr>
    <w:tblStylePr w:type="firstCol">
      <w:rPr>
        <w:b/>
        <w:bCs/>
      </w:rPr>
    </w:tblStylePr>
    <w:tblStylePr w:type="lastCol">
      <w:rPr>
        <w:b/>
        <w:bCs/>
      </w:rPr>
    </w:tblStylePr>
    <w:tblStylePr w:type="band1Vert">
      <w:tblPr/>
      <w:tcPr>
        <w:shd w:val="clear" w:color="auto" w:fill="ADAAC1" w:themeFill="accent6" w:themeFillTint="7F"/>
      </w:tcPr>
    </w:tblStylePr>
    <w:tblStylePr w:type="band1Horz">
      <w:tblPr/>
      <w:tcPr>
        <w:shd w:val="clear" w:color="auto" w:fill="ADAAC1" w:themeFill="accent6" w:themeFillTint="7F"/>
      </w:tcPr>
    </w:tblStylePr>
  </w:style>
  <w:style w:type="table" w:styleId="MediumGrid2">
    <w:name w:val="Medium Grid 2"/>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3C66C4" w:themeColor="accent1"/>
        <w:left w:val="single" w:sz="8" w:space="0" w:color="3C66C4" w:themeColor="accent1"/>
        <w:bottom w:val="single" w:sz="8" w:space="0" w:color="3C66C4" w:themeColor="accent1"/>
        <w:right w:val="single" w:sz="8" w:space="0" w:color="3C66C4" w:themeColor="accent1"/>
        <w:insideH w:val="single" w:sz="8" w:space="0" w:color="3C66C4" w:themeColor="accent1"/>
        <w:insideV w:val="single" w:sz="8" w:space="0" w:color="3C66C4" w:themeColor="accent1"/>
      </w:tblBorders>
    </w:tblPr>
    <w:tcPr>
      <w:shd w:val="clear" w:color="auto" w:fill="CED8F0" w:themeFill="accent1" w:themeFillTint="3F"/>
    </w:tcPr>
    <w:tblStylePr w:type="firstRow">
      <w:rPr>
        <w:b/>
        <w:bCs/>
        <w:color w:val="000000" w:themeColor="text1"/>
      </w:rPr>
      <w:tblPr/>
      <w:tcPr>
        <w:shd w:val="clear" w:color="auto" w:fill="EBEF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0F3" w:themeFill="accent1" w:themeFillTint="33"/>
      </w:tcPr>
    </w:tblStylePr>
    <w:tblStylePr w:type="band1Vert">
      <w:tblPr/>
      <w:tcPr>
        <w:shd w:val="clear" w:color="auto" w:fill="9DB2E1" w:themeFill="accent1" w:themeFillTint="7F"/>
      </w:tcPr>
    </w:tblStylePr>
    <w:tblStylePr w:type="band1Horz">
      <w:tblPr/>
      <w:tcPr>
        <w:tcBorders>
          <w:insideH w:val="single" w:sz="6" w:space="0" w:color="3C66C4" w:themeColor="accent1"/>
          <w:insideV w:val="single" w:sz="6" w:space="0" w:color="3C66C4" w:themeColor="accent1"/>
        </w:tcBorders>
        <w:shd w:val="clear" w:color="auto" w:fill="9DB2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2571A" w:themeColor="accent2"/>
        <w:left w:val="single" w:sz="8" w:space="0" w:color="C2571A" w:themeColor="accent2"/>
        <w:bottom w:val="single" w:sz="8" w:space="0" w:color="C2571A" w:themeColor="accent2"/>
        <w:right w:val="single" w:sz="8" w:space="0" w:color="C2571A" w:themeColor="accent2"/>
        <w:insideH w:val="single" w:sz="8" w:space="0" w:color="C2571A" w:themeColor="accent2"/>
        <w:insideV w:val="single" w:sz="8" w:space="0" w:color="C2571A" w:themeColor="accent2"/>
      </w:tblBorders>
    </w:tblPr>
    <w:tcPr>
      <w:shd w:val="clear" w:color="auto" w:fill="F6D3BF" w:themeFill="accent2" w:themeFillTint="3F"/>
    </w:tcPr>
    <w:tblStylePr w:type="firstRow">
      <w:rPr>
        <w:b/>
        <w:bCs/>
        <w:color w:val="000000" w:themeColor="text1"/>
      </w:rPr>
      <w:tblPr/>
      <w:tcPr>
        <w:shd w:val="clear" w:color="auto" w:fill="FBED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DBCB" w:themeFill="accent2" w:themeFillTint="33"/>
      </w:tcPr>
    </w:tblStylePr>
    <w:tblStylePr w:type="band1Vert">
      <w:tblPr/>
      <w:tcPr>
        <w:shd w:val="clear" w:color="auto" w:fill="EEA77F" w:themeFill="accent2" w:themeFillTint="7F"/>
      </w:tcPr>
    </w:tblStylePr>
    <w:tblStylePr w:type="band1Horz">
      <w:tblPr/>
      <w:tcPr>
        <w:tcBorders>
          <w:insideH w:val="single" w:sz="6" w:space="0" w:color="C2571A" w:themeColor="accent2"/>
          <w:insideV w:val="single" w:sz="6" w:space="0" w:color="C2571A" w:themeColor="accent2"/>
        </w:tcBorders>
        <w:shd w:val="clear" w:color="auto" w:fill="EEA77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E8C5A" w:themeColor="accent3"/>
        <w:left w:val="single" w:sz="8" w:space="0" w:color="5E8C5A" w:themeColor="accent3"/>
        <w:bottom w:val="single" w:sz="8" w:space="0" w:color="5E8C5A" w:themeColor="accent3"/>
        <w:right w:val="single" w:sz="8" w:space="0" w:color="5E8C5A" w:themeColor="accent3"/>
        <w:insideH w:val="single" w:sz="8" w:space="0" w:color="5E8C5A" w:themeColor="accent3"/>
        <w:insideV w:val="single" w:sz="8" w:space="0" w:color="5E8C5A" w:themeColor="accent3"/>
      </w:tblBorders>
    </w:tblPr>
    <w:tcPr>
      <w:shd w:val="clear" w:color="auto" w:fill="D5E4D4" w:themeFill="accent3" w:themeFillTint="3F"/>
    </w:tcPr>
    <w:tblStylePr w:type="firstRow">
      <w:rPr>
        <w:b/>
        <w:bCs/>
        <w:color w:val="000000" w:themeColor="text1"/>
      </w:rPr>
      <w:tblPr/>
      <w:tcPr>
        <w:shd w:val="clear" w:color="auto" w:fill="EEF4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9DC" w:themeFill="accent3" w:themeFillTint="33"/>
      </w:tcPr>
    </w:tblStylePr>
    <w:tblStylePr w:type="band1Vert">
      <w:tblPr/>
      <w:tcPr>
        <w:shd w:val="clear" w:color="auto" w:fill="ACC8AA" w:themeFill="accent3" w:themeFillTint="7F"/>
      </w:tcPr>
    </w:tblStylePr>
    <w:tblStylePr w:type="band1Horz">
      <w:tblPr/>
      <w:tcPr>
        <w:tcBorders>
          <w:insideH w:val="single" w:sz="6" w:space="0" w:color="5E8C5A" w:themeColor="accent3"/>
          <w:insideV w:val="single" w:sz="6" w:space="0" w:color="5E8C5A" w:themeColor="accent3"/>
        </w:tcBorders>
        <w:shd w:val="clear" w:color="auto" w:fill="ACC8A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D4A520" w:themeColor="accent4"/>
        <w:left w:val="single" w:sz="8" w:space="0" w:color="D4A520" w:themeColor="accent4"/>
        <w:bottom w:val="single" w:sz="8" w:space="0" w:color="D4A520" w:themeColor="accent4"/>
        <w:right w:val="single" w:sz="8" w:space="0" w:color="D4A520" w:themeColor="accent4"/>
        <w:insideH w:val="single" w:sz="8" w:space="0" w:color="D4A520" w:themeColor="accent4"/>
        <w:insideV w:val="single" w:sz="8" w:space="0" w:color="D4A520" w:themeColor="accent4"/>
      </w:tblBorders>
    </w:tblPr>
    <w:tcPr>
      <w:shd w:val="clear" w:color="auto" w:fill="F6E9C5" w:themeFill="accent4" w:themeFillTint="3F"/>
    </w:tcPr>
    <w:tblStylePr w:type="firstRow">
      <w:rPr>
        <w:b/>
        <w:bCs/>
        <w:color w:val="000000" w:themeColor="text1"/>
      </w:rPr>
      <w:tblPr/>
      <w:tcPr>
        <w:shd w:val="clear" w:color="auto" w:fill="FBF6E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EDD0" w:themeFill="accent4" w:themeFillTint="33"/>
      </w:tcPr>
    </w:tblStylePr>
    <w:tblStylePr w:type="band1Vert">
      <w:tblPr/>
      <w:tcPr>
        <w:shd w:val="clear" w:color="auto" w:fill="EDD38B" w:themeFill="accent4" w:themeFillTint="7F"/>
      </w:tcPr>
    </w:tblStylePr>
    <w:tblStylePr w:type="band1Horz">
      <w:tblPr/>
      <w:tcPr>
        <w:tcBorders>
          <w:insideH w:val="single" w:sz="6" w:space="0" w:color="D4A520" w:themeColor="accent4"/>
          <w:insideV w:val="single" w:sz="6" w:space="0" w:color="D4A520" w:themeColor="accent4"/>
        </w:tcBorders>
        <w:shd w:val="clear" w:color="auto" w:fill="EDD38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B5443A" w:themeColor="accent5"/>
        <w:left w:val="single" w:sz="8" w:space="0" w:color="B5443A" w:themeColor="accent5"/>
        <w:bottom w:val="single" w:sz="8" w:space="0" w:color="B5443A" w:themeColor="accent5"/>
        <w:right w:val="single" w:sz="8" w:space="0" w:color="B5443A" w:themeColor="accent5"/>
        <w:insideH w:val="single" w:sz="8" w:space="0" w:color="B5443A" w:themeColor="accent5"/>
        <w:insideV w:val="single" w:sz="8" w:space="0" w:color="B5443A" w:themeColor="accent5"/>
      </w:tblBorders>
    </w:tblPr>
    <w:tcPr>
      <w:shd w:val="clear" w:color="auto" w:fill="EECECC" w:themeFill="accent5" w:themeFillTint="3F"/>
    </w:tcPr>
    <w:tblStylePr w:type="firstRow">
      <w:rPr>
        <w:b/>
        <w:bCs/>
        <w:color w:val="000000" w:themeColor="text1"/>
      </w:rPr>
      <w:tblPr/>
      <w:tcPr>
        <w:shd w:val="clear" w:color="auto" w:fill="F8EBE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1D8D5" w:themeFill="accent5" w:themeFillTint="33"/>
      </w:tcPr>
    </w:tblStylePr>
    <w:tblStylePr w:type="band1Vert">
      <w:tblPr/>
      <w:tcPr>
        <w:shd w:val="clear" w:color="auto" w:fill="DE9E98" w:themeFill="accent5" w:themeFillTint="7F"/>
      </w:tcPr>
    </w:tblStylePr>
    <w:tblStylePr w:type="band1Horz">
      <w:tblPr/>
      <w:tcPr>
        <w:tcBorders>
          <w:insideH w:val="single" w:sz="6" w:space="0" w:color="B5443A" w:themeColor="accent5"/>
          <w:insideV w:val="single" w:sz="6" w:space="0" w:color="B5443A" w:themeColor="accent5"/>
        </w:tcBorders>
        <w:shd w:val="clear" w:color="auto" w:fill="DE9E9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605C7E" w:themeColor="accent6"/>
        <w:left w:val="single" w:sz="8" w:space="0" w:color="605C7E" w:themeColor="accent6"/>
        <w:bottom w:val="single" w:sz="8" w:space="0" w:color="605C7E" w:themeColor="accent6"/>
        <w:right w:val="single" w:sz="8" w:space="0" w:color="605C7E" w:themeColor="accent6"/>
        <w:insideH w:val="single" w:sz="8" w:space="0" w:color="605C7E" w:themeColor="accent6"/>
        <w:insideV w:val="single" w:sz="8" w:space="0" w:color="605C7E" w:themeColor="accent6"/>
      </w:tblBorders>
    </w:tblPr>
    <w:tcPr>
      <w:shd w:val="clear" w:color="auto" w:fill="D6D5E0" w:themeFill="accent6" w:themeFillTint="3F"/>
    </w:tcPr>
    <w:tblStylePr w:type="firstRow">
      <w:rPr>
        <w:b/>
        <w:bCs/>
        <w:color w:val="000000" w:themeColor="text1"/>
      </w:rPr>
      <w:tblPr/>
      <w:tcPr>
        <w:shd w:val="clear" w:color="auto" w:fill="EEEEF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DDE6" w:themeFill="accent6" w:themeFillTint="33"/>
      </w:tcPr>
    </w:tblStylePr>
    <w:tblStylePr w:type="band1Vert">
      <w:tblPr/>
      <w:tcPr>
        <w:shd w:val="clear" w:color="auto" w:fill="ADAAC1" w:themeFill="accent6" w:themeFillTint="7F"/>
      </w:tcPr>
    </w:tblStylePr>
    <w:tblStylePr w:type="band1Horz">
      <w:tblPr/>
      <w:tcPr>
        <w:tcBorders>
          <w:insideH w:val="single" w:sz="6" w:space="0" w:color="605C7E" w:themeColor="accent6"/>
          <w:insideV w:val="single" w:sz="6" w:space="0" w:color="605C7E" w:themeColor="accent6"/>
        </w:tcBorders>
        <w:shd w:val="clear" w:color="auto" w:fill="ADAAC1"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8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C66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C66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C66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C66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2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2E1" w:themeFill="accent1" w:themeFillTint="7F"/>
      </w:tcPr>
    </w:tblStylePr>
  </w:style>
  <w:style w:type="table" w:styleId="MediumGrid3-Accent2">
    <w:name w:val="Medium Grid 3 Accent 2"/>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3B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571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571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571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571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A77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A77F" w:themeFill="accent2" w:themeFillTint="7F"/>
      </w:tcPr>
    </w:tblStylePr>
  </w:style>
  <w:style w:type="table" w:styleId="MediumGrid3-Accent3">
    <w:name w:val="Medium Grid 3 Accent 3"/>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E4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E8C5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E8C5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E8C5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E8C5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C8A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C8AA" w:themeFill="accent3" w:themeFillTint="7F"/>
      </w:tcPr>
    </w:tblStylePr>
  </w:style>
  <w:style w:type="table" w:styleId="MediumGrid3-Accent4">
    <w:name w:val="Medium Grid 3 Accent 4"/>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E9C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4A52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4A52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4A52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4A52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DD38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DD38B" w:themeFill="accent4" w:themeFillTint="7F"/>
      </w:tcPr>
    </w:tblStylePr>
  </w:style>
  <w:style w:type="table" w:styleId="MediumGrid3-Accent5">
    <w:name w:val="Medium Grid 3 Accent 5"/>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CEC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5443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5443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5443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5443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9E9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9E98" w:themeFill="accent5" w:themeFillTint="7F"/>
      </w:tcPr>
    </w:tblStylePr>
  </w:style>
  <w:style w:type="table" w:styleId="MediumGrid3-Accent6">
    <w:name w:val="Medium Grid 3 Accent 6"/>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D5E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5C7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5C7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5C7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5C7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AAC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AAC1" w:themeFill="accent6" w:themeFillTint="7F"/>
      </w:tcPr>
    </w:tblStylePr>
  </w:style>
  <w:style w:type="table" w:styleId="DarkList">
    <w:name w:val="Dark List"/>
    <w:basedOn w:val="TableNormal"/>
    <w:uiPriority w:val="70"/>
    <w:rsid w:val="00CB0664"/>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pPr>
    <w:rPr>
      <w:color w:val="FFFFFF" w:themeColor="background1"/>
    </w:rPr>
    <w:tblPr>
      <w:tblStyleRowBandSize w:val="1"/>
      <w:tblStyleColBandSize w:val="1"/>
    </w:tblPr>
    <w:tcPr>
      <w:shd w:val="clear" w:color="auto" w:fill="3C66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D326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C4B9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C4B93" w:themeFill="accent1" w:themeFillShade="BF"/>
      </w:tcPr>
    </w:tblStylePr>
    <w:tblStylePr w:type="band1Vert">
      <w:tblPr/>
      <w:tcPr>
        <w:tcBorders>
          <w:top w:val="nil"/>
          <w:left w:val="nil"/>
          <w:bottom w:val="nil"/>
          <w:right w:val="nil"/>
          <w:insideH w:val="nil"/>
          <w:insideV w:val="nil"/>
        </w:tcBorders>
        <w:shd w:val="clear" w:color="auto" w:fill="2C4B93" w:themeFill="accent1" w:themeFillShade="BF"/>
      </w:tcPr>
    </w:tblStylePr>
    <w:tblStylePr w:type="band1Horz">
      <w:tblPr/>
      <w:tcPr>
        <w:tcBorders>
          <w:top w:val="nil"/>
          <w:left w:val="nil"/>
          <w:bottom w:val="nil"/>
          <w:right w:val="nil"/>
          <w:insideH w:val="nil"/>
          <w:insideV w:val="nil"/>
        </w:tcBorders>
        <w:shd w:val="clear" w:color="auto" w:fill="2C4B93" w:themeFill="accent1" w:themeFillShade="BF"/>
      </w:tcPr>
    </w:tblStylePr>
  </w:style>
  <w:style w:type="table" w:styleId="DarkList-Accent2">
    <w:name w:val="Dark List Accent 2"/>
    <w:basedOn w:val="TableNormal"/>
    <w:uiPriority w:val="70"/>
    <w:rsid w:val="00CB0664"/>
    <w:pPr>
      <w:spacing w:after="0"/>
    </w:pPr>
    <w:rPr>
      <w:color w:val="FFFFFF" w:themeColor="background1"/>
    </w:rPr>
    <w:tblPr>
      <w:tblStyleRowBandSize w:val="1"/>
      <w:tblStyleColBandSize w:val="1"/>
    </w:tblPr>
    <w:tcPr>
      <w:shd w:val="clear" w:color="auto" w:fill="C2571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02B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1401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14013" w:themeFill="accent2" w:themeFillShade="BF"/>
      </w:tcPr>
    </w:tblStylePr>
    <w:tblStylePr w:type="band1Vert">
      <w:tblPr/>
      <w:tcPr>
        <w:tcBorders>
          <w:top w:val="nil"/>
          <w:left w:val="nil"/>
          <w:bottom w:val="nil"/>
          <w:right w:val="nil"/>
          <w:insideH w:val="nil"/>
          <w:insideV w:val="nil"/>
        </w:tcBorders>
        <w:shd w:val="clear" w:color="auto" w:fill="914013" w:themeFill="accent2" w:themeFillShade="BF"/>
      </w:tcPr>
    </w:tblStylePr>
    <w:tblStylePr w:type="band1Horz">
      <w:tblPr/>
      <w:tcPr>
        <w:tcBorders>
          <w:top w:val="nil"/>
          <w:left w:val="nil"/>
          <w:bottom w:val="nil"/>
          <w:right w:val="nil"/>
          <w:insideH w:val="nil"/>
          <w:insideV w:val="nil"/>
        </w:tcBorders>
        <w:shd w:val="clear" w:color="auto" w:fill="914013" w:themeFill="accent2" w:themeFillShade="BF"/>
      </w:tcPr>
    </w:tblStylePr>
  </w:style>
  <w:style w:type="table" w:styleId="DarkList-Accent3">
    <w:name w:val="Dark List Accent 3"/>
    <w:basedOn w:val="TableNormal"/>
    <w:uiPriority w:val="70"/>
    <w:rsid w:val="00CB0664"/>
    <w:pPr>
      <w:spacing w:after="0"/>
    </w:pPr>
    <w:rPr>
      <w:color w:val="FFFFFF" w:themeColor="background1"/>
    </w:rPr>
    <w:tblPr>
      <w:tblStyleRowBandSize w:val="1"/>
      <w:tblStyleColBandSize w:val="1"/>
    </w:tblPr>
    <w:tcPr>
      <w:shd w:val="clear" w:color="auto" w:fill="5E8C5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45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6684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66843" w:themeFill="accent3" w:themeFillShade="BF"/>
      </w:tcPr>
    </w:tblStylePr>
    <w:tblStylePr w:type="band1Vert">
      <w:tblPr/>
      <w:tcPr>
        <w:tcBorders>
          <w:top w:val="nil"/>
          <w:left w:val="nil"/>
          <w:bottom w:val="nil"/>
          <w:right w:val="nil"/>
          <w:insideH w:val="nil"/>
          <w:insideV w:val="nil"/>
        </w:tcBorders>
        <w:shd w:val="clear" w:color="auto" w:fill="466843" w:themeFill="accent3" w:themeFillShade="BF"/>
      </w:tcPr>
    </w:tblStylePr>
    <w:tblStylePr w:type="band1Horz">
      <w:tblPr/>
      <w:tcPr>
        <w:tcBorders>
          <w:top w:val="nil"/>
          <w:left w:val="nil"/>
          <w:bottom w:val="nil"/>
          <w:right w:val="nil"/>
          <w:insideH w:val="nil"/>
          <w:insideV w:val="nil"/>
        </w:tcBorders>
        <w:shd w:val="clear" w:color="auto" w:fill="466843" w:themeFill="accent3" w:themeFillShade="BF"/>
      </w:tcPr>
    </w:tblStylePr>
  </w:style>
  <w:style w:type="table" w:styleId="DarkList-Accent4">
    <w:name w:val="Dark List Accent 4"/>
    <w:basedOn w:val="TableNormal"/>
    <w:uiPriority w:val="70"/>
    <w:rsid w:val="00CB0664"/>
    <w:pPr>
      <w:spacing w:after="0"/>
    </w:pPr>
    <w:rPr>
      <w:color w:val="FFFFFF" w:themeColor="background1"/>
    </w:rPr>
    <w:tblPr>
      <w:tblStyleRowBandSize w:val="1"/>
      <w:tblStyleColBandSize w:val="1"/>
    </w:tblPr>
    <w:tcPr>
      <w:shd w:val="clear" w:color="auto" w:fill="D4A52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511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E7B1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E7B18" w:themeFill="accent4" w:themeFillShade="BF"/>
      </w:tcPr>
    </w:tblStylePr>
    <w:tblStylePr w:type="band1Vert">
      <w:tblPr/>
      <w:tcPr>
        <w:tcBorders>
          <w:top w:val="nil"/>
          <w:left w:val="nil"/>
          <w:bottom w:val="nil"/>
          <w:right w:val="nil"/>
          <w:insideH w:val="nil"/>
          <w:insideV w:val="nil"/>
        </w:tcBorders>
        <w:shd w:val="clear" w:color="auto" w:fill="9E7B18" w:themeFill="accent4" w:themeFillShade="BF"/>
      </w:tcPr>
    </w:tblStylePr>
    <w:tblStylePr w:type="band1Horz">
      <w:tblPr/>
      <w:tcPr>
        <w:tcBorders>
          <w:top w:val="nil"/>
          <w:left w:val="nil"/>
          <w:bottom w:val="nil"/>
          <w:right w:val="nil"/>
          <w:insideH w:val="nil"/>
          <w:insideV w:val="nil"/>
        </w:tcBorders>
        <w:shd w:val="clear" w:color="auto" w:fill="9E7B18" w:themeFill="accent4" w:themeFillShade="BF"/>
      </w:tcPr>
    </w:tblStylePr>
  </w:style>
  <w:style w:type="table" w:styleId="DarkList-Accent5">
    <w:name w:val="Dark List Accent 5"/>
    <w:basedOn w:val="TableNormal"/>
    <w:uiPriority w:val="70"/>
    <w:rsid w:val="00CB0664"/>
    <w:pPr>
      <w:spacing w:after="0"/>
    </w:pPr>
    <w:rPr>
      <w:color w:val="FFFFFF" w:themeColor="background1"/>
    </w:rPr>
    <w:tblPr>
      <w:tblStyleRowBandSize w:val="1"/>
      <w:tblStyleColBandSize w:val="1"/>
    </w:tblPr>
    <w:tcPr>
      <w:shd w:val="clear" w:color="auto" w:fill="B5443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211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7322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7322B" w:themeFill="accent5" w:themeFillShade="BF"/>
      </w:tcPr>
    </w:tblStylePr>
    <w:tblStylePr w:type="band1Vert">
      <w:tblPr/>
      <w:tcPr>
        <w:tcBorders>
          <w:top w:val="nil"/>
          <w:left w:val="nil"/>
          <w:bottom w:val="nil"/>
          <w:right w:val="nil"/>
          <w:insideH w:val="nil"/>
          <w:insideV w:val="nil"/>
        </w:tcBorders>
        <w:shd w:val="clear" w:color="auto" w:fill="87322B" w:themeFill="accent5" w:themeFillShade="BF"/>
      </w:tcPr>
    </w:tblStylePr>
    <w:tblStylePr w:type="band1Horz">
      <w:tblPr/>
      <w:tcPr>
        <w:tcBorders>
          <w:top w:val="nil"/>
          <w:left w:val="nil"/>
          <w:bottom w:val="nil"/>
          <w:right w:val="nil"/>
          <w:insideH w:val="nil"/>
          <w:insideV w:val="nil"/>
        </w:tcBorders>
        <w:shd w:val="clear" w:color="auto" w:fill="87322B" w:themeFill="accent5" w:themeFillShade="BF"/>
      </w:tcPr>
    </w:tblStylePr>
  </w:style>
  <w:style w:type="table" w:styleId="DarkList-Accent6">
    <w:name w:val="Dark List Accent 6"/>
    <w:basedOn w:val="TableNormal"/>
    <w:uiPriority w:val="70"/>
    <w:rsid w:val="00CB0664"/>
    <w:pPr>
      <w:spacing w:after="0"/>
    </w:pPr>
    <w:rPr>
      <w:color w:val="FFFFFF" w:themeColor="background1"/>
    </w:rPr>
    <w:tblPr>
      <w:tblStyleRowBandSize w:val="1"/>
      <w:tblStyleColBandSize w:val="1"/>
    </w:tblPr>
    <w:tcPr>
      <w:shd w:val="clear" w:color="auto" w:fill="605C7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D3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7445E"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7445E" w:themeFill="accent6" w:themeFillShade="BF"/>
      </w:tcPr>
    </w:tblStylePr>
    <w:tblStylePr w:type="band1Vert">
      <w:tblPr/>
      <w:tcPr>
        <w:tcBorders>
          <w:top w:val="nil"/>
          <w:left w:val="nil"/>
          <w:bottom w:val="nil"/>
          <w:right w:val="nil"/>
          <w:insideH w:val="nil"/>
          <w:insideV w:val="nil"/>
        </w:tcBorders>
        <w:shd w:val="clear" w:color="auto" w:fill="47445E" w:themeFill="accent6" w:themeFillShade="BF"/>
      </w:tcPr>
    </w:tblStylePr>
    <w:tblStylePr w:type="band1Horz">
      <w:tblPr/>
      <w:tcPr>
        <w:tcBorders>
          <w:top w:val="nil"/>
          <w:left w:val="nil"/>
          <w:bottom w:val="nil"/>
          <w:right w:val="nil"/>
          <w:insideH w:val="nil"/>
          <w:insideV w:val="nil"/>
        </w:tcBorders>
        <w:shd w:val="clear" w:color="auto" w:fill="47445E" w:themeFill="accent6" w:themeFillShade="BF"/>
      </w:tcPr>
    </w:tblStylePr>
  </w:style>
  <w:style w:type="table" w:styleId="ColorfulShading">
    <w:name w:val="Colorful Shading"/>
    <w:basedOn w:val="TableNormal"/>
    <w:uiPriority w:val="71"/>
    <w:rsid w:val="00CB0664"/>
    <w:pPr>
      <w:spacing w:after="0"/>
    </w:pPr>
    <w:rPr>
      <w:color w:val="000000" w:themeColor="text1"/>
    </w:rPr>
    <w:tblPr>
      <w:tblStyleRowBandSize w:val="1"/>
      <w:tblStyleColBandSize w:val="1"/>
      <w:tblBorders>
        <w:top w:val="single" w:sz="24" w:space="0" w:color="C2571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257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pPr>
    <w:rPr>
      <w:color w:val="000000" w:themeColor="text1"/>
    </w:rPr>
    <w:tblPr>
      <w:tblStyleRowBandSize w:val="1"/>
      <w:tblStyleColBandSize w:val="1"/>
      <w:tblBorders>
        <w:top w:val="single" w:sz="24" w:space="0" w:color="C2571A" w:themeColor="accent2"/>
        <w:left w:val="single" w:sz="4" w:space="0" w:color="3C66C4" w:themeColor="accent1"/>
        <w:bottom w:val="single" w:sz="4" w:space="0" w:color="3C66C4" w:themeColor="accent1"/>
        <w:right w:val="single" w:sz="4" w:space="0" w:color="3C66C4" w:themeColor="accent1"/>
        <w:insideH w:val="single" w:sz="4" w:space="0" w:color="FFFFFF" w:themeColor="background1"/>
        <w:insideV w:val="single" w:sz="4" w:space="0" w:color="FFFFFF" w:themeColor="background1"/>
      </w:tblBorders>
    </w:tblPr>
    <w:tcPr>
      <w:shd w:val="clear" w:color="auto" w:fill="EBEFF9" w:themeFill="accent1" w:themeFillTint="19"/>
    </w:tcPr>
    <w:tblStylePr w:type="firstRow">
      <w:rPr>
        <w:b/>
        <w:bCs/>
      </w:rPr>
      <w:tblPr/>
      <w:tcPr>
        <w:tcBorders>
          <w:top w:val="nil"/>
          <w:left w:val="nil"/>
          <w:bottom w:val="single" w:sz="24" w:space="0" w:color="C257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33C75" w:themeFill="accent1" w:themeFillShade="99"/>
      </w:tcPr>
    </w:tblStylePr>
    <w:tblStylePr w:type="firstCol">
      <w:rPr>
        <w:color w:val="FFFFFF" w:themeColor="background1"/>
      </w:rPr>
      <w:tblPr/>
      <w:tcPr>
        <w:tcBorders>
          <w:top w:val="nil"/>
          <w:left w:val="nil"/>
          <w:bottom w:val="nil"/>
          <w:right w:val="nil"/>
          <w:insideH w:val="single" w:sz="4" w:space="0" w:color="233C75" w:themeColor="accent1" w:themeShade="99"/>
          <w:insideV w:val="nil"/>
        </w:tcBorders>
        <w:shd w:val="clear" w:color="auto" w:fill="233C7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33C75" w:themeFill="accent1" w:themeFillShade="99"/>
      </w:tcPr>
    </w:tblStylePr>
    <w:tblStylePr w:type="band1Vert">
      <w:tblPr/>
      <w:tcPr>
        <w:shd w:val="clear" w:color="auto" w:fill="B0C1E7" w:themeFill="accent1" w:themeFillTint="66"/>
      </w:tcPr>
    </w:tblStylePr>
    <w:tblStylePr w:type="band1Horz">
      <w:tblPr/>
      <w:tcPr>
        <w:shd w:val="clear" w:color="auto" w:fill="9DB2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pPr>
    <w:rPr>
      <w:color w:val="000000" w:themeColor="text1"/>
    </w:rPr>
    <w:tblPr>
      <w:tblStyleRowBandSize w:val="1"/>
      <w:tblStyleColBandSize w:val="1"/>
      <w:tblBorders>
        <w:top w:val="single" w:sz="24" w:space="0" w:color="C2571A" w:themeColor="accent2"/>
        <w:left w:val="single" w:sz="4" w:space="0" w:color="C2571A" w:themeColor="accent2"/>
        <w:bottom w:val="single" w:sz="4" w:space="0" w:color="C2571A" w:themeColor="accent2"/>
        <w:right w:val="single" w:sz="4" w:space="0" w:color="C2571A" w:themeColor="accent2"/>
        <w:insideH w:val="single" w:sz="4" w:space="0" w:color="FFFFFF" w:themeColor="background1"/>
        <w:insideV w:val="single" w:sz="4" w:space="0" w:color="FFFFFF" w:themeColor="background1"/>
      </w:tblBorders>
    </w:tblPr>
    <w:tcPr>
      <w:shd w:val="clear" w:color="auto" w:fill="FBEDE5" w:themeFill="accent2" w:themeFillTint="19"/>
    </w:tcPr>
    <w:tblStylePr w:type="firstRow">
      <w:rPr>
        <w:b/>
        <w:bCs/>
      </w:rPr>
      <w:tblPr/>
      <w:tcPr>
        <w:tcBorders>
          <w:top w:val="nil"/>
          <w:left w:val="nil"/>
          <w:bottom w:val="single" w:sz="24" w:space="0" w:color="C257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330F" w:themeFill="accent2" w:themeFillShade="99"/>
      </w:tcPr>
    </w:tblStylePr>
    <w:tblStylePr w:type="firstCol">
      <w:rPr>
        <w:color w:val="FFFFFF" w:themeColor="background1"/>
      </w:rPr>
      <w:tblPr/>
      <w:tcPr>
        <w:tcBorders>
          <w:top w:val="nil"/>
          <w:left w:val="nil"/>
          <w:bottom w:val="nil"/>
          <w:right w:val="nil"/>
          <w:insideH w:val="single" w:sz="4" w:space="0" w:color="74330F" w:themeColor="accent2" w:themeShade="99"/>
          <w:insideV w:val="nil"/>
        </w:tcBorders>
        <w:shd w:val="clear" w:color="auto" w:fill="74330F"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4330F" w:themeFill="accent2" w:themeFillShade="99"/>
      </w:tcPr>
    </w:tblStylePr>
    <w:tblStylePr w:type="band1Vert">
      <w:tblPr/>
      <w:tcPr>
        <w:shd w:val="clear" w:color="auto" w:fill="F1B898" w:themeFill="accent2" w:themeFillTint="66"/>
      </w:tcPr>
    </w:tblStylePr>
    <w:tblStylePr w:type="band1Horz">
      <w:tblPr/>
      <w:tcPr>
        <w:shd w:val="clear" w:color="auto" w:fill="EEA77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pPr>
    <w:rPr>
      <w:color w:val="000000" w:themeColor="text1"/>
    </w:rPr>
    <w:tblPr>
      <w:tblStyleRowBandSize w:val="1"/>
      <w:tblStyleColBandSize w:val="1"/>
      <w:tblBorders>
        <w:top w:val="single" w:sz="24" w:space="0" w:color="D4A520" w:themeColor="accent4"/>
        <w:left w:val="single" w:sz="4" w:space="0" w:color="5E8C5A" w:themeColor="accent3"/>
        <w:bottom w:val="single" w:sz="4" w:space="0" w:color="5E8C5A" w:themeColor="accent3"/>
        <w:right w:val="single" w:sz="4" w:space="0" w:color="5E8C5A" w:themeColor="accent3"/>
        <w:insideH w:val="single" w:sz="4" w:space="0" w:color="FFFFFF" w:themeColor="background1"/>
        <w:insideV w:val="single" w:sz="4" w:space="0" w:color="FFFFFF" w:themeColor="background1"/>
      </w:tblBorders>
    </w:tblPr>
    <w:tcPr>
      <w:shd w:val="clear" w:color="auto" w:fill="EEF4EE" w:themeFill="accent3" w:themeFillTint="19"/>
    </w:tcPr>
    <w:tblStylePr w:type="firstRow">
      <w:rPr>
        <w:b/>
        <w:bCs/>
      </w:rPr>
      <w:tblPr/>
      <w:tcPr>
        <w:tcBorders>
          <w:top w:val="nil"/>
          <w:left w:val="nil"/>
          <w:bottom w:val="single" w:sz="24" w:space="0" w:color="D4A52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85336" w:themeFill="accent3" w:themeFillShade="99"/>
      </w:tcPr>
    </w:tblStylePr>
    <w:tblStylePr w:type="firstCol">
      <w:rPr>
        <w:color w:val="FFFFFF" w:themeColor="background1"/>
      </w:rPr>
      <w:tblPr/>
      <w:tcPr>
        <w:tcBorders>
          <w:top w:val="nil"/>
          <w:left w:val="nil"/>
          <w:bottom w:val="nil"/>
          <w:right w:val="nil"/>
          <w:insideH w:val="single" w:sz="4" w:space="0" w:color="385336" w:themeColor="accent3" w:themeShade="99"/>
          <w:insideV w:val="nil"/>
        </w:tcBorders>
        <w:shd w:val="clear" w:color="auto" w:fill="38533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85336" w:themeFill="accent3" w:themeFillShade="99"/>
      </w:tcPr>
    </w:tblStylePr>
    <w:tblStylePr w:type="band1Vert">
      <w:tblPr/>
      <w:tcPr>
        <w:shd w:val="clear" w:color="auto" w:fill="BCD3BA" w:themeFill="accent3" w:themeFillTint="66"/>
      </w:tcPr>
    </w:tblStylePr>
    <w:tblStylePr w:type="band1Horz">
      <w:tblPr/>
      <w:tcPr>
        <w:shd w:val="clear" w:color="auto" w:fill="ACC8AA" w:themeFill="accent3" w:themeFillTint="7F"/>
      </w:tcPr>
    </w:tblStylePr>
  </w:style>
  <w:style w:type="table" w:styleId="ColorfulShading-Accent4">
    <w:name w:val="Colorful Shading Accent 4"/>
    <w:basedOn w:val="TableNormal"/>
    <w:uiPriority w:val="71"/>
    <w:rsid w:val="00CB0664"/>
    <w:pPr>
      <w:spacing w:after="0"/>
    </w:pPr>
    <w:rPr>
      <w:color w:val="000000" w:themeColor="text1"/>
    </w:rPr>
    <w:tblPr>
      <w:tblStyleRowBandSize w:val="1"/>
      <w:tblStyleColBandSize w:val="1"/>
      <w:tblBorders>
        <w:top w:val="single" w:sz="24" w:space="0" w:color="5E8C5A" w:themeColor="accent3"/>
        <w:left w:val="single" w:sz="4" w:space="0" w:color="D4A520" w:themeColor="accent4"/>
        <w:bottom w:val="single" w:sz="4" w:space="0" w:color="D4A520" w:themeColor="accent4"/>
        <w:right w:val="single" w:sz="4" w:space="0" w:color="D4A520" w:themeColor="accent4"/>
        <w:insideH w:val="single" w:sz="4" w:space="0" w:color="FFFFFF" w:themeColor="background1"/>
        <w:insideV w:val="single" w:sz="4" w:space="0" w:color="FFFFFF" w:themeColor="background1"/>
      </w:tblBorders>
    </w:tblPr>
    <w:tcPr>
      <w:shd w:val="clear" w:color="auto" w:fill="FBF6E8" w:themeFill="accent4" w:themeFillTint="19"/>
    </w:tcPr>
    <w:tblStylePr w:type="firstRow">
      <w:rPr>
        <w:b/>
        <w:bCs/>
      </w:rPr>
      <w:tblPr/>
      <w:tcPr>
        <w:tcBorders>
          <w:top w:val="nil"/>
          <w:left w:val="nil"/>
          <w:bottom w:val="single" w:sz="24" w:space="0" w:color="5E8C5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F6213" w:themeFill="accent4" w:themeFillShade="99"/>
      </w:tcPr>
    </w:tblStylePr>
    <w:tblStylePr w:type="firstCol">
      <w:rPr>
        <w:color w:val="FFFFFF" w:themeColor="background1"/>
      </w:rPr>
      <w:tblPr/>
      <w:tcPr>
        <w:tcBorders>
          <w:top w:val="nil"/>
          <w:left w:val="nil"/>
          <w:bottom w:val="nil"/>
          <w:right w:val="nil"/>
          <w:insideH w:val="single" w:sz="4" w:space="0" w:color="7F6213" w:themeColor="accent4" w:themeShade="99"/>
          <w:insideV w:val="nil"/>
        </w:tcBorders>
        <w:shd w:val="clear" w:color="auto" w:fill="7F621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F6213" w:themeFill="accent4" w:themeFillShade="99"/>
      </w:tcPr>
    </w:tblStylePr>
    <w:tblStylePr w:type="band1Vert">
      <w:tblPr/>
      <w:tcPr>
        <w:shd w:val="clear" w:color="auto" w:fill="F1DCA2" w:themeFill="accent4" w:themeFillTint="66"/>
      </w:tcPr>
    </w:tblStylePr>
    <w:tblStylePr w:type="band1Horz">
      <w:tblPr/>
      <w:tcPr>
        <w:shd w:val="clear" w:color="auto" w:fill="EDD38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pPr>
    <w:rPr>
      <w:color w:val="000000" w:themeColor="text1"/>
    </w:rPr>
    <w:tblPr>
      <w:tblStyleRowBandSize w:val="1"/>
      <w:tblStyleColBandSize w:val="1"/>
      <w:tblBorders>
        <w:top w:val="single" w:sz="24" w:space="0" w:color="605C7E" w:themeColor="accent6"/>
        <w:left w:val="single" w:sz="4" w:space="0" w:color="B5443A" w:themeColor="accent5"/>
        <w:bottom w:val="single" w:sz="4" w:space="0" w:color="B5443A" w:themeColor="accent5"/>
        <w:right w:val="single" w:sz="4" w:space="0" w:color="B5443A" w:themeColor="accent5"/>
        <w:insideH w:val="single" w:sz="4" w:space="0" w:color="FFFFFF" w:themeColor="background1"/>
        <w:insideV w:val="single" w:sz="4" w:space="0" w:color="FFFFFF" w:themeColor="background1"/>
      </w:tblBorders>
    </w:tblPr>
    <w:tcPr>
      <w:shd w:val="clear" w:color="auto" w:fill="F8EBEA" w:themeFill="accent5" w:themeFillTint="19"/>
    </w:tcPr>
    <w:tblStylePr w:type="firstRow">
      <w:rPr>
        <w:b/>
        <w:bCs/>
      </w:rPr>
      <w:tblPr/>
      <w:tcPr>
        <w:tcBorders>
          <w:top w:val="nil"/>
          <w:left w:val="nil"/>
          <w:bottom w:val="single" w:sz="24" w:space="0" w:color="605C7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C2822" w:themeFill="accent5" w:themeFillShade="99"/>
      </w:tcPr>
    </w:tblStylePr>
    <w:tblStylePr w:type="firstCol">
      <w:rPr>
        <w:color w:val="FFFFFF" w:themeColor="background1"/>
      </w:rPr>
      <w:tblPr/>
      <w:tcPr>
        <w:tcBorders>
          <w:top w:val="nil"/>
          <w:left w:val="nil"/>
          <w:bottom w:val="nil"/>
          <w:right w:val="nil"/>
          <w:insideH w:val="single" w:sz="4" w:space="0" w:color="6C2822" w:themeColor="accent5" w:themeShade="99"/>
          <w:insideV w:val="nil"/>
        </w:tcBorders>
        <w:shd w:val="clear" w:color="auto" w:fill="6C282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C2822" w:themeFill="accent5" w:themeFillShade="99"/>
      </w:tcPr>
    </w:tblStylePr>
    <w:tblStylePr w:type="band1Vert">
      <w:tblPr/>
      <w:tcPr>
        <w:shd w:val="clear" w:color="auto" w:fill="E4B1AC" w:themeFill="accent5" w:themeFillTint="66"/>
      </w:tcPr>
    </w:tblStylePr>
    <w:tblStylePr w:type="band1Horz">
      <w:tblPr/>
      <w:tcPr>
        <w:shd w:val="clear" w:color="auto" w:fill="DE9E9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pPr>
    <w:rPr>
      <w:color w:val="000000" w:themeColor="text1"/>
    </w:rPr>
    <w:tblPr>
      <w:tblStyleRowBandSize w:val="1"/>
      <w:tblStyleColBandSize w:val="1"/>
      <w:tblBorders>
        <w:top w:val="single" w:sz="24" w:space="0" w:color="B5443A" w:themeColor="accent5"/>
        <w:left w:val="single" w:sz="4" w:space="0" w:color="605C7E" w:themeColor="accent6"/>
        <w:bottom w:val="single" w:sz="4" w:space="0" w:color="605C7E" w:themeColor="accent6"/>
        <w:right w:val="single" w:sz="4" w:space="0" w:color="605C7E" w:themeColor="accent6"/>
        <w:insideH w:val="single" w:sz="4" w:space="0" w:color="FFFFFF" w:themeColor="background1"/>
        <w:insideV w:val="single" w:sz="4" w:space="0" w:color="FFFFFF" w:themeColor="background1"/>
      </w:tblBorders>
    </w:tblPr>
    <w:tcPr>
      <w:shd w:val="clear" w:color="auto" w:fill="EEEEF3" w:themeFill="accent6" w:themeFillTint="19"/>
    </w:tcPr>
    <w:tblStylePr w:type="firstRow">
      <w:rPr>
        <w:b/>
        <w:bCs/>
      </w:rPr>
      <w:tblPr/>
      <w:tcPr>
        <w:tcBorders>
          <w:top w:val="nil"/>
          <w:left w:val="nil"/>
          <w:bottom w:val="single" w:sz="24" w:space="0" w:color="B5443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74B" w:themeFill="accent6" w:themeFillShade="99"/>
      </w:tcPr>
    </w:tblStylePr>
    <w:tblStylePr w:type="firstCol">
      <w:rPr>
        <w:color w:val="FFFFFF" w:themeColor="background1"/>
      </w:rPr>
      <w:tblPr/>
      <w:tcPr>
        <w:tcBorders>
          <w:top w:val="nil"/>
          <w:left w:val="nil"/>
          <w:bottom w:val="nil"/>
          <w:right w:val="nil"/>
          <w:insideH w:val="single" w:sz="4" w:space="0" w:color="39374B" w:themeColor="accent6" w:themeShade="99"/>
          <w:insideV w:val="nil"/>
        </w:tcBorders>
        <w:shd w:val="clear" w:color="auto" w:fill="39374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9374B" w:themeFill="accent6" w:themeFillShade="99"/>
      </w:tcPr>
    </w:tblStylePr>
    <w:tblStylePr w:type="band1Vert">
      <w:tblPr/>
      <w:tcPr>
        <w:shd w:val="clear" w:color="auto" w:fill="BDBBCD" w:themeFill="accent6" w:themeFillTint="66"/>
      </w:tcPr>
    </w:tblStylePr>
    <w:tblStylePr w:type="band1Horz">
      <w:tblPr/>
      <w:tcPr>
        <w:shd w:val="clear" w:color="auto" w:fill="ADAAC1"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B4514" w:themeFill="accent2" w:themeFillShade="CC"/>
      </w:tcPr>
    </w:tblStylePr>
    <w:tblStylePr w:type="lastRow">
      <w:rPr>
        <w:b/>
        <w:bCs/>
        <w:color w:val="9B451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pPr>
    <w:rPr>
      <w:color w:val="000000" w:themeColor="text1"/>
    </w:rPr>
    <w:tblPr>
      <w:tblStyleRowBandSize w:val="1"/>
      <w:tblStyleColBandSize w:val="1"/>
    </w:tblPr>
    <w:tcPr>
      <w:shd w:val="clear" w:color="auto" w:fill="EBEFF9" w:themeFill="accent1" w:themeFillTint="19"/>
    </w:tcPr>
    <w:tblStylePr w:type="firstRow">
      <w:rPr>
        <w:b/>
        <w:bCs/>
        <w:color w:val="FFFFFF" w:themeColor="background1"/>
      </w:rPr>
      <w:tblPr/>
      <w:tcPr>
        <w:tcBorders>
          <w:bottom w:val="single" w:sz="12" w:space="0" w:color="FFFFFF" w:themeColor="background1"/>
        </w:tcBorders>
        <w:shd w:val="clear" w:color="auto" w:fill="9B4514" w:themeFill="accent2" w:themeFillShade="CC"/>
      </w:tcPr>
    </w:tblStylePr>
    <w:tblStylePr w:type="lastRow">
      <w:rPr>
        <w:b/>
        <w:bCs/>
        <w:color w:val="9B451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8F0" w:themeFill="accent1" w:themeFillTint="3F"/>
      </w:tcPr>
    </w:tblStylePr>
    <w:tblStylePr w:type="band1Horz">
      <w:tblPr/>
      <w:tcPr>
        <w:shd w:val="clear" w:color="auto" w:fill="D7E0F3" w:themeFill="accent1" w:themeFillTint="33"/>
      </w:tcPr>
    </w:tblStylePr>
  </w:style>
  <w:style w:type="table" w:styleId="ColorfulList-Accent2">
    <w:name w:val="Colorful List Accent 2"/>
    <w:basedOn w:val="TableNormal"/>
    <w:uiPriority w:val="72"/>
    <w:rsid w:val="00CB0664"/>
    <w:pPr>
      <w:spacing w:after="0"/>
    </w:pPr>
    <w:rPr>
      <w:color w:val="000000" w:themeColor="text1"/>
    </w:rPr>
    <w:tblPr>
      <w:tblStyleRowBandSize w:val="1"/>
      <w:tblStyleColBandSize w:val="1"/>
    </w:tblPr>
    <w:tcPr>
      <w:shd w:val="clear" w:color="auto" w:fill="FBEDE5" w:themeFill="accent2" w:themeFillTint="19"/>
    </w:tcPr>
    <w:tblStylePr w:type="firstRow">
      <w:rPr>
        <w:b/>
        <w:bCs/>
        <w:color w:val="FFFFFF" w:themeColor="background1"/>
      </w:rPr>
      <w:tblPr/>
      <w:tcPr>
        <w:tcBorders>
          <w:bottom w:val="single" w:sz="12" w:space="0" w:color="FFFFFF" w:themeColor="background1"/>
        </w:tcBorders>
        <w:shd w:val="clear" w:color="auto" w:fill="9B4514" w:themeFill="accent2" w:themeFillShade="CC"/>
      </w:tcPr>
    </w:tblStylePr>
    <w:tblStylePr w:type="lastRow">
      <w:rPr>
        <w:b/>
        <w:bCs/>
        <w:color w:val="9B451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3BF" w:themeFill="accent2" w:themeFillTint="3F"/>
      </w:tcPr>
    </w:tblStylePr>
    <w:tblStylePr w:type="band1Horz">
      <w:tblPr/>
      <w:tcPr>
        <w:shd w:val="clear" w:color="auto" w:fill="F8DBCB" w:themeFill="accent2" w:themeFillTint="33"/>
      </w:tcPr>
    </w:tblStylePr>
  </w:style>
  <w:style w:type="table" w:styleId="ColorfulList-Accent3">
    <w:name w:val="Colorful List Accent 3"/>
    <w:basedOn w:val="TableNormal"/>
    <w:uiPriority w:val="72"/>
    <w:rsid w:val="00CB0664"/>
    <w:pPr>
      <w:spacing w:after="0"/>
    </w:pPr>
    <w:rPr>
      <w:color w:val="000000" w:themeColor="text1"/>
    </w:rPr>
    <w:tblPr>
      <w:tblStyleRowBandSize w:val="1"/>
      <w:tblStyleColBandSize w:val="1"/>
    </w:tblPr>
    <w:tcPr>
      <w:shd w:val="clear" w:color="auto" w:fill="EEF4EE" w:themeFill="accent3" w:themeFillTint="19"/>
    </w:tcPr>
    <w:tblStylePr w:type="firstRow">
      <w:rPr>
        <w:b/>
        <w:bCs/>
        <w:color w:val="FFFFFF" w:themeColor="background1"/>
      </w:rPr>
      <w:tblPr/>
      <w:tcPr>
        <w:tcBorders>
          <w:bottom w:val="single" w:sz="12" w:space="0" w:color="FFFFFF" w:themeColor="background1"/>
        </w:tcBorders>
        <w:shd w:val="clear" w:color="auto" w:fill="A98319" w:themeFill="accent4" w:themeFillShade="CC"/>
      </w:tcPr>
    </w:tblStylePr>
    <w:tblStylePr w:type="lastRow">
      <w:rPr>
        <w:b/>
        <w:bCs/>
        <w:color w:val="A98319"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E4D4" w:themeFill="accent3" w:themeFillTint="3F"/>
      </w:tcPr>
    </w:tblStylePr>
    <w:tblStylePr w:type="band1Horz">
      <w:tblPr/>
      <w:tcPr>
        <w:shd w:val="clear" w:color="auto" w:fill="DDE9DC" w:themeFill="accent3" w:themeFillTint="33"/>
      </w:tcPr>
    </w:tblStylePr>
  </w:style>
  <w:style w:type="table" w:styleId="ColorfulList-Accent4">
    <w:name w:val="Colorful List Accent 4"/>
    <w:basedOn w:val="TableNormal"/>
    <w:uiPriority w:val="72"/>
    <w:rsid w:val="00CB0664"/>
    <w:pPr>
      <w:spacing w:after="0"/>
    </w:pPr>
    <w:rPr>
      <w:color w:val="000000" w:themeColor="text1"/>
    </w:rPr>
    <w:tblPr>
      <w:tblStyleRowBandSize w:val="1"/>
      <w:tblStyleColBandSize w:val="1"/>
    </w:tblPr>
    <w:tcPr>
      <w:shd w:val="clear" w:color="auto" w:fill="FBF6E8" w:themeFill="accent4" w:themeFillTint="19"/>
    </w:tcPr>
    <w:tblStylePr w:type="firstRow">
      <w:rPr>
        <w:b/>
        <w:bCs/>
        <w:color w:val="FFFFFF" w:themeColor="background1"/>
      </w:rPr>
      <w:tblPr/>
      <w:tcPr>
        <w:tcBorders>
          <w:bottom w:val="single" w:sz="12" w:space="0" w:color="FFFFFF" w:themeColor="background1"/>
        </w:tcBorders>
        <w:shd w:val="clear" w:color="auto" w:fill="4B6F48" w:themeFill="accent3" w:themeFillShade="CC"/>
      </w:tcPr>
    </w:tblStylePr>
    <w:tblStylePr w:type="lastRow">
      <w:rPr>
        <w:b/>
        <w:bCs/>
        <w:color w:val="4B6F4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E9C5" w:themeFill="accent4" w:themeFillTint="3F"/>
      </w:tcPr>
    </w:tblStylePr>
    <w:tblStylePr w:type="band1Horz">
      <w:tblPr/>
      <w:tcPr>
        <w:shd w:val="clear" w:color="auto" w:fill="F8EDD0" w:themeFill="accent4" w:themeFillTint="33"/>
      </w:tcPr>
    </w:tblStylePr>
  </w:style>
  <w:style w:type="table" w:styleId="ColorfulList-Accent5">
    <w:name w:val="Colorful List Accent 5"/>
    <w:basedOn w:val="TableNormal"/>
    <w:uiPriority w:val="72"/>
    <w:rsid w:val="00CB0664"/>
    <w:pPr>
      <w:spacing w:after="0"/>
    </w:pPr>
    <w:rPr>
      <w:color w:val="000000" w:themeColor="text1"/>
    </w:rPr>
    <w:tblPr>
      <w:tblStyleRowBandSize w:val="1"/>
      <w:tblStyleColBandSize w:val="1"/>
    </w:tblPr>
    <w:tcPr>
      <w:shd w:val="clear" w:color="auto" w:fill="F8EBEA" w:themeFill="accent5" w:themeFillTint="19"/>
    </w:tcPr>
    <w:tblStylePr w:type="firstRow">
      <w:rPr>
        <w:b/>
        <w:bCs/>
        <w:color w:val="FFFFFF" w:themeColor="background1"/>
      </w:rPr>
      <w:tblPr/>
      <w:tcPr>
        <w:tcBorders>
          <w:bottom w:val="single" w:sz="12" w:space="0" w:color="FFFFFF" w:themeColor="background1"/>
        </w:tcBorders>
        <w:shd w:val="clear" w:color="auto" w:fill="4C4964" w:themeFill="accent6" w:themeFillShade="CC"/>
      </w:tcPr>
    </w:tblStylePr>
    <w:tblStylePr w:type="lastRow">
      <w:rPr>
        <w:b/>
        <w:bCs/>
        <w:color w:val="4C496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CECC" w:themeFill="accent5" w:themeFillTint="3F"/>
      </w:tcPr>
    </w:tblStylePr>
    <w:tblStylePr w:type="band1Horz">
      <w:tblPr/>
      <w:tcPr>
        <w:shd w:val="clear" w:color="auto" w:fill="F1D8D5" w:themeFill="accent5" w:themeFillTint="33"/>
      </w:tcPr>
    </w:tblStylePr>
  </w:style>
  <w:style w:type="table" w:styleId="ColorfulList-Accent6">
    <w:name w:val="Colorful List Accent 6"/>
    <w:basedOn w:val="TableNormal"/>
    <w:uiPriority w:val="72"/>
    <w:rsid w:val="00CB0664"/>
    <w:pPr>
      <w:spacing w:after="0"/>
    </w:pPr>
    <w:rPr>
      <w:color w:val="000000" w:themeColor="text1"/>
    </w:rPr>
    <w:tblPr>
      <w:tblStyleRowBandSize w:val="1"/>
      <w:tblStyleColBandSize w:val="1"/>
    </w:tblPr>
    <w:tcPr>
      <w:shd w:val="clear" w:color="auto" w:fill="EEEEF3" w:themeFill="accent6" w:themeFillTint="19"/>
    </w:tcPr>
    <w:tblStylePr w:type="firstRow">
      <w:rPr>
        <w:b/>
        <w:bCs/>
        <w:color w:val="FFFFFF" w:themeColor="background1"/>
      </w:rPr>
      <w:tblPr/>
      <w:tcPr>
        <w:tcBorders>
          <w:bottom w:val="single" w:sz="12" w:space="0" w:color="FFFFFF" w:themeColor="background1"/>
        </w:tcBorders>
        <w:shd w:val="clear" w:color="auto" w:fill="90362E" w:themeFill="accent5" w:themeFillShade="CC"/>
      </w:tcPr>
    </w:tblStylePr>
    <w:tblStylePr w:type="lastRow">
      <w:rPr>
        <w:b/>
        <w:bCs/>
        <w:color w:val="90362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D5E0" w:themeFill="accent6" w:themeFillTint="3F"/>
      </w:tcPr>
    </w:tblStylePr>
    <w:tblStylePr w:type="band1Horz">
      <w:tblPr/>
      <w:tcPr>
        <w:shd w:val="clear" w:color="auto" w:fill="DEDDE6" w:themeFill="accent6" w:themeFillTint="33"/>
      </w:tcPr>
    </w:tblStylePr>
  </w:style>
  <w:style w:type="table" w:styleId="ColorfulGrid">
    <w:name w:val="Colorful Grid"/>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7E0F3" w:themeFill="accent1" w:themeFillTint="33"/>
    </w:tcPr>
    <w:tblStylePr w:type="firstRow">
      <w:rPr>
        <w:b/>
        <w:bCs/>
      </w:rPr>
      <w:tblPr/>
      <w:tcPr>
        <w:shd w:val="clear" w:color="auto" w:fill="B0C1E7" w:themeFill="accent1" w:themeFillTint="66"/>
      </w:tcPr>
    </w:tblStylePr>
    <w:tblStylePr w:type="lastRow">
      <w:rPr>
        <w:b/>
        <w:bCs/>
        <w:color w:val="000000" w:themeColor="text1"/>
      </w:rPr>
      <w:tblPr/>
      <w:tcPr>
        <w:shd w:val="clear" w:color="auto" w:fill="B0C1E7" w:themeFill="accent1" w:themeFillTint="66"/>
      </w:tcPr>
    </w:tblStylePr>
    <w:tblStylePr w:type="firstCol">
      <w:rPr>
        <w:color w:val="FFFFFF" w:themeColor="background1"/>
      </w:rPr>
      <w:tblPr/>
      <w:tcPr>
        <w:shd w:val="clear" w:color="auto" w:fill="2C4B93" w:themeFill="accent1" w:themeFillShade="BF"/>
      </w:tcPr>
    </w:tblStylePr>
    <w:tblStylePr w:type="lastCol">
      <w:rPr>
        <w:color w:val="FFFFFF" w:themeColor="background1"/>
      </w:rPr>
      <w:tblPr/>
      <w:tcPr>
        <w:shd w:val="clear" w:color="auto" w:fill="2C4B93" w:themeFill="accent1" w:themeFillShade="BF"/>
      </w:tcPr>
    </w:tblStylePr>
    <w:tblStylePr w:type="band1Vert">
      <w:tblPr/>
      <w:tcPr>
        <w:shd w:val="clear" w:color="auto" w:fill="9DB2E1" w:themeFill="accent1" w:themeFillTint="7F"/>
      </w:tcPr>
    </w:tblStylePr>
    <w:tblStylePr w:type="band1Horz">
      <w:tblPr/>
      <w:tcPr>
        <w:shd w:val="clear" w:color="auto" w:fill="9DB2E1" w:themeFill="accent1" w:themeFillTint="7F"/>
      </w:tcPr>
    </w:tblStylePr>
  </w:style>
  <w:style w:type="table" w:styleId="ColorfulGrid-Accent2">
    <w:name w:val="Colorful Grid Accent 2"/>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8DBCB" w:themeFill="accent2" w:themeFillTint="33"/>
    </w:tcPr>
    <w:tblStylePr w:type="firstRow">
      <w:rPr>
        <w:b/>
        <w:bCs/>
      </w:rPr>
      <w:tblPr/>
      <w:tcPr>
        <w:shd w:val="clear" w:color="auto" w:fill="F1B898" w:themeFill="accent2" w:themeFillTint="66"/>
      </w:tcPr>
    </w:tblStylePr>
    <w:tblStylePr w:type="lastRow">
      <w:rPr>
        <w:b/>
        <w:bCs/>
        <w:color w:val="000000" w:themeColor="text1"/>
      </w:rPr>
      <w:tblPr/>
      <w:tcPr>
        <w:shd w:val="clear" w:color="auto" w:fill="F1B898" w:themeFill="accent2" w:themeFillTint="66"/>
      </w:tcPr>
    </w:tblStylePr>
    <w:tblStylePr w:type="firstCol">
      <w:rPr>
        <w:color w:val="FFFFFF" w:themeColor="background1"/>
      </w:rPr>
      <w:tblPr/>
      <w:tcPr>
        <w:shd w:val="clear" w:color="auto" w:fill="914013" w:themeFill="accent2" w:themeFillShade="BF"/>
      </w:tcPr>
    </w:tblStylePr>
    <w:tblStylePr w:type="lastCol">
      <w:rPr>
        <w:color w:val="FFFFFF" w:themeColor="background1"/>
      </w:rPr>
      <w:tblPr/>
      <w:tcPr>
        <w:shd w:val="clear" w:color="auto" w:fill="914013" w:themeFill="accent2" w:themeFillShade="BF"/>
      </w:tcPr>
    </w:tblStylePr>
    <w:tblStylePr w:type="band1Vert">
      <w:tblPr/>
      <w:tcPr>
        <w:shd w:val="clear" w:color="auto" w:fill="EEA77F" w:themeFill="accent2" w:themeFillTint="7F"/>
      </w:tcPr>
    </w:tblStylePr>
    <w:tblStylePr w:type="band1Horz">
      <w:tblPr/>
      <w:tcPr>
        <w:shd w:val="clear" w:color="auto" w:fill="EEA77F" w:themeFill="accent2" w:themeFillTint="7F"/>
      </w:tcPr>
    </w:tblStylePr>
  </w:style>
  <w:style w:type="table" w:styleId="ColorfulGrid-Accent3">
    <w:name w:val="Colorful Grid Accent 3"/>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DE9DC" w:themeFill="accent3" w:themeFillTint="33"/>
    </w:tcPr>
    <w:tblStylePr w:type="firstRow">
      <w:rPr>
        <w:b/>
        <w:bCs/>
      </w:rPr>
      <w:tblPr/>
      <w:tcPr>
        <w:shd w:val="clear" w:color="auto" w:fill="BCD3BA" w:themeFill="accent3" w:themeFillTint="66"/>
      </w:tcPr>
    </w:tblStylePr>
    <w:tblStylePr w:type="lastRow">
      <w:rPr>
        <w:b/>
        <w:bCs/>
        <w:color w:val="000000" w:themeColor="text1"/>
      </w:rPr>
      <w:tblPr/>
      <w:tcPr>
        <w:shd w:val="clear" w:color="auto" w:fill="BCD3BA" w:themeFill="accent3" w:themeFillTint="66"/>
      </w:tcPr>
    </w:tblStylePr>
    <w:tblStylePr w:type="firstCol">
      <w:rPr>
        <w:color w:val="FFFFFF" w:themeColor="background1"/>
      </w:rPr>
      <w:tblPr/>
      <w:tcPr>
        <w:shd w:val="clear" w:color="auto" w:fill="466843" w:themeFill="accent3" w:themeFillShade="BF"/>
      </w:tcPr>
    </w:tblStylePr>
    <w:tblStylePr w:type="lastCol">
      <w:rPr>
        <w:color w:val="FFFFFF" w:themeColor="background1"/>
      </w:rPr>
      <w:tblPr/>
      <w:tcPr>
        <w:shd w:val="clear" w:color="auto" w:fill="466843" w:themeFill="accent3" w:themeFillShade="BF"/>
      </w:tcPr>
    </w:tblStylePr>
    <w:tblStylePr w:type="band1Vert">
      <w:tblPr/>
      <w:tcPr>
        <w:shd w:val="clear" w:color="auto" w:fill="ACC8AA" w:themeFill="accent3" w:themeFillTint="7F"/>
      </w:tcPr>
    </w:tblStylePr>
    <w:tblStylePr w:type="band1Horz">
      <w:tblPr/>
      <w:tcPr>
        <w:shd w:val="clear" w:color="auto" w:fill="ACC8AA" w:themeFill="accent3" w:themeFillTint="7F"/>
      </w:tcPr>
    </w:tblStylePr>
  </w:style>
  <w:style w:type="table" w:styleId="ColorfulGrid-Accent4">
    <w:name w:val="Colorful Grid Accent 4"/>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8EDD0" w:themeFill="accent4" w:themeFillTint="33"/>
    </w:tcPr>
    <w:tblStylePr w:type="firstRow">
      <w:rPr>
        <w:b/>
        <w:bCs/>
      </w:rPr>
      <w:tblPr/>
      <w:tcPr>
        <w:shd w:val="clear" w:color="auto" w:fill="F1DCA2" w:themeFill="accent4" w:themeFillTint="66"/>
      </w:tcPr>
    </w:tblStylePr>
    <w:tblStylePr w:type="lastRow">
      <w:rPr>
        <w:b/>
        <w:bCs/>
        <w:color w:val="000000" w:themeColor="text1"/>
      </w:rPr>
      <w:tblPr/>
      <w:tcPr>
        <w:shd w:val="clear" w:color="auto" w:fill="F1DCA2" w:themeFill="accent4" w:themeFillTint="66"/>
      </w:tcPr>
    </w:tblStylePr>
    <w:tblStylePr w:type="firstCol">
      <w:rPr>
        <w:color w:val="FFFFFF" w:themeColor="background1"/>
      </w:rPr>
      <w:tblPr/>
      <w:tcPr>
        <w:shd w:val="clear" w:color="auto" w:fill="9E7B18" w:themeFill="accent4" w:themeFillShade="BF"/>
      </w:tcPr>
    </w:tblStylePr>
    <w:tblStylePr w:type="lastCol">
      <w:rPr>
        <w:color w:val="FFFFFF" w:themeColor="background1"/>
      </w:rPr>
      <w:tblPr/>
      <w:tcPr>
        <w:shd w:val="clear" w:color="auto" w:fill="9E7B18" w:themeFill="accent4" w:themeFillShade="BF"/>
      </w:tcPr>
    </w:tblStylePr>
    <w:tblStylePr w:type="band1Vert">
      <w:tblPr/>
      <w:tcPr>
        <w:shd w:val="clear" w:color="auto" w:fill="EDD38B" w:themeFill="accent4" w:themeFillTint="7F"/>
      </w:tcPr>
    </w:tblStylePr>
    <w:tblStylePr w:type="band1Horz">
      <w:tblPr/>
      <w:tcPr>
        <w:shd w:val="clear" w:color="auto" w:fill="EDD38B" w:themeFill="accent4" w:themeFillTint="7F"/>
      </w:tcPr>
    </w:tblStylePr>
  </w:style>
  <w:style w:type="table" w:styleId="ColorfulGrid-Accent5">
    <w:name w:val="Colorful Grid Accent 5"/>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1D8D5" w:themeFill="accent5" w:themeFillTint="33"/>
    </w:tcPr>
    <w:tblStylePr w:type="firstRow">
      <w:rPr>
        <w:b/>
        <w:bCs/>
      </w:rPr>
      <w:tblPr/>
      <w:tcPr>
        <w:shd w:val="clear" w:color="auto" w:fill="E4B1AC" w:themeFill="accent5" w:themeFillTint="66"/>
      </w:tcPr>
    </w:tblStylePr>
    <w:tblStylePr w:type="lastRow">
      <w:rPr>
        <w:b/>
        <w:bCs/>
        <w:color w:val="000000" w:themeColor="text1"/>
      </w:rPr>
      <w:tblPr/>
      <w:tcPr>
        <w:shd w:val="clear" w:color="auto" w:fill="E4B1AC" w:themeFill="accent5" w:themeFillTint="66"/>
      </w:tcPr>
    </w:tblStylePr>
    <w:tblStylePr w:type="firstCol">
      <w:rPr>
        <w:color w:val="FFFFFF" w:themeColor="background1"/>
      </w:rPr>
      <w:tblPr/>
      <w:tcPr>
        <w:shd w:val="clear" w:color="auto" w:fill="87322B" w:themeFill="accent5" w:themeFillShade="BF"/>
      </w:tcPr>
    </w:tblStylePr>
    <w:tblStylePr w:type="lastCol">
      <w:rPr>
        <w:color w:val="FFFFFF" w:themeColor="background1"/>
      </w:rPr>
      <w:tblPr/>
      <w:tcPr>
        <w:shd w:val="clear" w:color="auto" w:fill="87322B" w:themeFill="accent5" w:themeFillShade="BF"/>
      </w:tcPr>
    </w:tblStylePr>
    <w:tblStylePr w:type="band1Vert">
      <w:tblPr/>
      <w:tcPr>
        <w:shd w:val="clear" w:color="auto" w:fill="DE9E98" w:themeFill="accent5" w:themeFillTint="7F"/>
      </w:tcPr>
    </w:tblStylePr>
    <w:tblStylePr w:type="band1Horz">
      <w:tblPr/>
      <w:tcPr>
        <w:shd w:val="clear" w:color="auto" w:fill="DE9E98" w:themeFill="accent5" w:themeFillTint="7F"/>
      </w:tcPr>
    </w:tblStylePr>
  </w:style>
  <w:style w:type="table" w:styleId="ColorfulGrid-Accent6">
    <w:name w:val="Colorful Grid Accent 6"/>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EDDE6" w:themeFill="accent6" w:themeFillTint="33"/>
    </w:tcPr>
    <w:tblStylePr w:type="firstRow">
      <w:rPr>
        <w:b/>
        <w:bCs/>
      </w:rPr>
      <w:tblPr/>
      <w:tcPr>
        <w:shd w:val="clear" w:color="auto" w:fill="BDBBCD" w:themeFill="accent6" w:themeFillTint="66"/>
      </w:tcPr>
    </w:tblStylePr>
    <w:tblStylePr w:type="lastRow">
      <w:rPr>
        <w:b/>
        <w:bCs/>
        <w:color w:val="000000" w:themeColor="text1"/>
      </w:rPr>
      <w:tblPr/>
      <w:tcPr>
        <w:shd w:val="clear" w:color="auto" w:fill="BDBBCD" w:themeFill="accent6" w:themeFillTint="66"/>
      </w:tcPr>
    </w:tblStylePr>
    <w:tblStylePr w:type="firstCol">
      <w:rPr>
        <w:color w:val="FFFFFF" w:themeColor="background1"/>
      </w:rPr>
      <w:tblPr/>
      <w:tcPr>
        <w:shd w:val="clear" w:color="auto" w:fill="47445E" w:themeFill="accent6" w:themeFillShade="BF"/>
      </w:tcPr>
    </w:tblStylePr>
    <w:tblStylePr w:type="lastCol">
      <w:rPr>
        <w:color w:val="FFFFFF" w:themeColor="background1"/>
      </w:rPr>
      <w:tblPr/>
      <w:tcPr>
        <w:shd w:val="clear" w:color="auto" w:fill="47445E" w:themeFill="accent6" w:themeFillShade="BF"/>
      </w:tcPr>
    </w:tblStylePr>
    <w:tblStylePr w:type="band1Vert">
      <w:tblPr/>
      <w:tcPr>
        <w:shd w:val="clear" w:color="auto" w:fill="ADAAC1" w:themeFill="accent6" w:themeFillTint="7F"/>
      </w:tcPr>
    </w:tblStylePr>
    <w:tblStylePr w:type="band1Horz">
      <w:tblPr/>
      <w:tcPr>
        <w:shd w:val="clear" w:color="auto" w:fill="ADAAC1" w:themeFill="accent6" w:themeFillTint="7F"/>
      </w:tcPr>
    </w:tblStylePr>
  </w:style>
  <w:style w:type="table" w:customStyle="1" w:styleId="RadkelandBrandTable">
    <w:name w:val="Radkeland Brand Table"/>
    <w:basedOn w:val="TableNormal"/>
    <w:uiPriority w:val="99"/>
    <w:qFormat/>
    <w:pPr>
      <w:spacing w:after="0"/>
    </w:pPr>
    <w:rPr>
      <w:sz w:val="20"/>
      <w:szCs w:val="20"/>
    </w:rPr>
    <w:tblPr>
      <w:tblStyleRowBandSize w:val="1"/>
      <w:tblStyleColBandSize w:val="1"/>
      <w:tblBorders>
        <w:top w:val="single" w:sz="4" w:space="0" w:color="D9D3C7"/>
        <w:left w:val="single" w:sz="4" w:space="0" w:color="D9D3C7"/>
        <w:bottom w:val="single" w:sz="4" w:space="0" w:color="D9D3C7"/>
        <w:right w:val="single" w:sz="4" w:space="0" w:color="D9D3C7"/>
        <w:insideH w:val="single" w:sz="4" w:space="0" w:color="D9D3C7"/>
        <w:insideV w:val="single" w:sz="4" w:space="0" w:color="D9D3C7"/>
      </w:tblBorders>
      <w:tblCellMar>
        <w:top w:w="29" w:type="dxa"/>
        <w:bottom w:w="29" w:type="dxa"/>
      </w:tblCellMar>
    </w:tblPr>
    <w:tcPr>
      <w:vAlign w:val="center"/>
    </w:tcPr>
    <w:tblStylePr w:type="firstRow">
      <w:rPr>
        <w:b/>
        <w:bCs/>
        <w:color w:val="FFFFFF"/>
      </w:rPr>
      <w:tblPr/>
      <w:trPr>
        <w:tblHeader/>
      </w:trPr>
      <w:tcPr>
        <w:tcBorders>
          <w:top w:val="single" w:sz="4" w:space="0" w:color="2B2553"/>
          <w:left w:val="single" w:sz="4" w:space="0" w:color="2B2553"/>
          <w:bottom w:val="single" w:sz="18" w:space="0" w:color="C2571A"/>
          <w:right w:val="single" w:sz="4" w:space="0" w:color="2B2553"/>
          <w:insideV w:val="nil"/>
        </w:tcBorders>
        <w:shd w:val="clear" w:color="auto" w:fill="2B2553"/>
      </w:tcPr>
    </w:tblStylePr>
    <w:tblStylePr w:type="lastRow">
      <w:rPr>
        <w:b/>
        <w:bCs/>
        <w:color w:val="2B2553"/>
      </w:rPr>
      <w:tblPr/>
      <w:tcPr>
        <w:tcBorders>
          <w:top w:val="single" w:sz="18" w:space="0" w:color="C2571A"/>
        </w:tcBorders>
      </w:tcPr>
    </w:tblStylePr>
    <w:tblStylePr w:type="band1Horz">
      <w:tblPr/>
      <w:tcPr>
        <w:shd w:val="clear" w:color="auto" w:fill="E8EDF8"/>
      </w:tcPr>
    </w:tblStylePr>
  </w:style>
  <w:style w:type="paragraph" w:customStyle="1" w:styleId="Body1">
    <w:name w:val="Body 1"/>
    <w:basedOn w:val="Normal"/>
    <w:uiPriority w:val="1"/>
    <w:qFormat/>
    <w:pPr>
      <w:ind w:left="540"/>
    </w:pPr>
  </w:style>
  <w:style w:type="paragraph" w:customStyle="1" w:styleId="Body2">
    <w:name w:val="Body 2"/>
    <w:basedOn w:val="Normal"/>
    <w:uiPriority w:val="1"/>
    <w:qFormat/>
    <w:pPr>
      <w:ind w:left="1080"/>
    </w:pPr>
  </w:style>
  <w:style w:type="paragraph" w:customStyle="1" w:styleId="Body3">
    <w:name w:val="Body 3"/>
    <w:basedOn w:val="Normal"/>
    <w:uiPriority w:val="1"/>
    <w:qFormat/>
    <w:pPr>
      <w:ind w:left="1620"/>
    </w:pPr>
  </w:style>
  <w:style w:type="paragraph" w:customStyle="1" w:styleId="Body4">
    <w:name w:val="Body 4"/>
    <w:basedOn w:val="Normal"/>
    <w:uiPriority w:val="1"/>
    <w:qFormat/>
    <w:pPr>
      <w:ind w:left="2160"/>
    </w:pPr>
  </w:style>
  <w:style w:type="paragraph" w:customStyle="1" w:styleId="Body5">
    <w:name w:val="Body 5"/>
    <w:basedOn w:val="Normal"/>
    <w:uiPriority w:val="1"/>
    <w:qFormat/>
    <w:pPr>
      <w:ind w:left="2700"/>
    </w:pPr>
  </w:style>
  <w:style w:type="paragraph" w:customStyle="1" w:styleId="Body6">
    <w:name w:val="Body 6"/>
    <w:basedOn w:val="Normal"/>
    <w:uiPriority w:val="1"/>
    <w:qFormat/>
    <w:pPr>
      <w:ind w:left="3240"/>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B04EF"/>
    <w:pPr>
      <w:spacing w:after="0"/>
    </w:pPr>
  </w:style>
  <w:style w:type="paragraph" w:styleId="CommentSubject">
    <w:name w:val="annotation subject"/>
    <w:basedOn w:val="CommentText"/>
    <w:next w:val="CommentText"/>
    <w:link w:val="CommentSubjectChar"/>
    <w:uiPriority w:val="99"/>
    <w:semiHidden/>
    <w:unhideWhenUsed/>
    <w:rsid w:val="009B04EF"/>
    <w:rPr>
      <w:b/>
      <w:bCs/>
    </w:rPr>
  </w:style>
  <w:style w:type="character" w:customStyle="1" w:styleId="CommentSubjectChar">
    <w:name w:val="Comment Subject Char"/>
    <w:basedOn w:val="CommentTextChar"/>
    <w:link w:val="CommentSubject"/>
    <w:uiPriority w:val="99"/>
    <w:semiHidden/>
    <w:rsid w:val="009B04EF"/>
    <w:rPr>
      <w:b/>
      <w:bCs/>
      <w:sz w:val="20"/>
      <w:szCs w:val="20"/>
    </w:rPr>
  </w:style>
  <w:style w:type="paragraph" w:styleId="TOC1">
    <w:name w:val="toc 1"/>
    <w:basedOn w:val="Normal"/>
    <w:next w:val="Normal"/>
    <w:autoRedefine/>
    <w:uiPriority w:val="39"/>
    <w:unhideWhenUsed/>
    <w:pPr>
      <w:tabs>
        <w:tab w:val="left" w:pos="540"/>
        <w:tab w:val="right" w:leader="dot" w:pos="9350"/>
      </w:tabs>
      <w:spacing w:before="60" w:after="40"/>
      <w:ind w:left="540" w:hanging="540"/>
    </w:pPr>
    <w:rPr>
      <w:b/>
      <w:bCs/>
    </w:rPr>
  </w:style>
  <w:style w:type="paragraph" w:styleId="TOC2">
    <w:name w:val="toc 2"/>
    <w:basedOn w:val="Normal"/>
    <w:next w:val="Normal"/>
    <w:autoRedefine/>
    <w:uiPriority w:val="39"/>
    <w:unhideWhenUsed/>
    <w:pPr>
      <w:tabs>
        <w:tab w:val="left" w:pos="1080"/>
        <w:tab w:val="right" w:leader="dot" w:pos="9350"/>
      </w:tabs>
      <w:spacing w:after="40"/>
      <w:ind w:left="1080" w:hanging="540"/>
    </w:pPr>
  </w:style>
  <w:style w:type="character" w:styleId="Hyperlink">
    <w:name w:val="Hyperlink"/>
    <w:basedOn w:val="DefaultParagraphFont"/>
    <w:uiPriority w:val="99"/>
    <w:unhideWhenUsed/>
    <w:rsid w:val="003C267C"/>
    <w:rPr>
      <w:color w:val="3C66C4" w:themeColor="hyperlink"/>
      <w:u w:val="single"/>
    </w:rPr>
  </w:style>
  <w:style w:type="paragraph" w:styleId="TOC3">
    <w:name w:val="toc 3"/>
    <w:basedOn w:val="Normal"/>
    <w:next w:val="Normal"/>
    <w:autoRedefine/>
    <w:uiPriority w:val="39"/>
    <w:unhideWhenUsed/>
    <w:pPr>
      <w:tabs>
        <w:tab w:val="left" w:pos="1620"/>
        <w:tab w:val="right" w:leader="dot" w:pos="9350"/>
      </w:tabs>
      <w:spacing w:after="40"/>
      <w:ind w:left="1620" w:hanging="540"/>
    </w:pPr>
  </w:style>
  <w:style w:type="paragraph" w:customStyle="1" w:styleId="Why1">
    <w:name w:val="Why 1"/>
    <w:basedOn w:val="Normal"/>
    <w:next w:val="Body1"/>
    <w:uiPriority w:val="2"/>
    <w:qFormat/>
    <w:pPr>
      <w:pBdr>
        <w:left w:val="single" w:sz="18" w:space="8" w:color="C2571A"/>
      </w:pBdr>
      <w:shd w:val="clear" w:color="auto" w:fill="F8EBE4"/>
      <w:spacing w:before="120" w:after="200"/>
      <w:ind w:left="720" w:right="180"/>
    </w:pPr>
  </w:style>
  <w:style w:type="paragraph" w:customStyle="1" w:styleId="Why2">
    <w:name w:val="Why 2"/>
    <w:basedOn w:val="Normal"/>
    <w:next w:val="Body2"/>
    <w:uiPriority w:val="2"/>
    <w:qFormat/>
    <w:pPr>
      <w:pBdr>
        <w:left w:val="single" w:sz="18" w:space="8" w:color="C2571A"/>
      </w:pBdr>
      <w:shd w:val="clear" w:color="auto" w:fill="F8EBE4"/>
      <w:spacing w:before="120" w:after="200"/>
      <w:ind w:left="1260" w:right="180"/>
    </w:pPr>
  </w:style>
  <w:style w:type="paragraph" w:customStyle="1" w:styleId="Why3">
    <w:name w:val="Why 3"/>
    <w:basedOn w:val="Normal"/>
    <w:next w:val="Body3"/>
    <w:uiPriority w:val="2"/>
    <w:qFormat/>
    <w:pPr>
      <w:pBdr>
        <w:left w:val="single" w:sz="18" w:space="8" w:color="C2571A"/>
      </w:pBdr>
      <w:shd w:val="clear" w:color="auto" w:fill="F8EBE4"/>
      <w:spacing w:before="120" w:after="200"/>
      <w:ind w:left="1800" w:right="180"/>
    </w:pPr>
  </w:style>
  <w:style w:type="paragraph" w:customStyle="1" w:styleId="TemplateNotice">
    <w:name w:val="Template Notice"/>
    <w:basedOn w:val="Normal"/>
    <w:uiPriority w:val="2"/>
    <w:qFormat/>
    <w:pPr>
      <w:pBdr>
        <w:top w:val="single" w:sz="6" w:space="4" w:color="D9D3C7"/>
        <w:left w:val="single" w:sz="6" w:space="4" w:color="D9D3C7"/>
        <w:bottom w:val="single" w:sz="6" w:space="4" w:color="D9D3C7"/>
        <w:right w:val="single" w:sz="6" w:space="4" w:color="D9D3C7"/>
      </w:pBdr>
      <w:shd w:val="clear" w:color="auto" w:fill="F7F4EF"/>
      <w:spacing w:after="160"/>
      <w:ind w:left="120" w:right="120"/>
    </w:pPr>
    <w:rPr>
      <w:sz w:val="20"/>
      <w:szCs w:val="20"/>
    </w:rPr>
  </w:style>
  <w:style w:type="character" w:customStyle="1" w:styleId="Adapt">
    <w:name w:val="Adapt"/>
    <w:uiPriority w:val="2"/>
    <w:qFormat/>
    <w:rPr>
      <w:shd w:val="clear" w:color="auto" w:fill="FBF1CF"/>
    </w:rPr>
  </w:style>
  <w:style w:type="character" w:customStyle="1" w:styleId="CrossReference">
    <w:name w:val="Cross Reference"/>
    <w:uiPriority w:val="2"/>
    <w:qFormat/>
    <w:rPr>
      <w:color w:val="3C66C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fda.gov/inspections-compliance-enforcement-and-criminal-investigations/warning-letters/purolea-cosmetics-lab-722591-04022026" TargetMode="External"/></Relationships>
</file>

<file path=word/theme/theme1.xml><?xml version="1.0" encoding="utf-8"?>
<a:theme xmlns:a="http://schemas.openxmlformats.org/drawingml/2006/main" name="Office Theme">
  <a:themeElements>
    <a:clrScheme name="Radkeland Brand">
      <a:dk1>
        <a:sysClr val="windowText" lastClr="000000"/>
      </a:dk1>
      <a:lt1>
        <a:sysClr val="window" lastClr="FFFFFF"/>
      </a:lt1>
      <a:dk2>
        <a:srgbClr val="2B2553"/>
      </a:dk2>
      <a:lt2>
        <a:srgbClr val="F7F4EF"/>
      </a:lt2>
      <a:accent1>
        <a:srgbClr val="3C66C4"/>
      </a:accent1>
      <a:accent2>
        <a:srgbClr val="C2571A"/>
      </a:accent2>
      <a:accent3>
        <a:srgbClr val="5E8C5A"/>
      </a:accent3>
      <a:accent4>
        <a:srgbClr val="D4A520"/>
      </a:accent4>
      <a:accent5>
        <a:srgbClr val="B5443A"/>
      </a:accent5>
      <a:accent6>
        <a:srgbClr val="605C7E"/>
      </a:accent6>
      <a:hlink>
        <a:srgbClr val="3C66C4"/>
      </a:hlink>
      <a:folHlink>
        <a:srgbClr val="2A4789"/>
      </a:folHlink>
    </a:clrScheme>
    <a:fontScheme name="Office">
      <a:majorFont>
        <a:latin typeface="IBM Plex Sans SemiBold"/>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IBM Plex San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1E9D1-B481-4D12-A7C5-295361E56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13</Pages>
  <Words>3983</Words>
  <Characters>20837</Characters>
  <Application>Microsoft Office Word</Application>
  <DocSecurity>0</DocSecurity>
  <Lines>694</Lines>
  <Paragraphs>420</Paragraphs>
  <ScaleCrop>false</ScaleCrop>
  <HeadingPairs>
    <vt:vector size="2" baseType="variant">
      <vt:variant>
        <vt:lpstr>Title</vt:lpstr>
      </vt:variant>
      <vt:variant>
        <vt:i4>1</vt:i4>
      </vt:variant>
    </vt:vector>
  </HeadingPairs>
  <TitlesOfParts>
    <vt:vector size="1" baseType="lpstr">
      <vt:lpstr>Use of Large Language Models in GMP-Regulated Work</vt:lpstr>
    </vt:vector>
  </TitlesOfParts>
  <Manager/>
  <Company>Radkeland Applied</Company>
  <LinksUpToDate>false</LinksUpToDate>
  <CharactersWithSpaces>24400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 of Large Language Models in GMP-Regulated Work</dc:title>
  <dc:subject>Generative AI in GMP-regulated work</dc:subject>
  <dc:creator>Joshua Radke</dc:creator>
  <cp:keywords>SOP; GMP; LLM; generative AI; human review; template</cp:keywords>
  <dc:description>Adaptable SOP template. CC BY 4.0. Attribution: Joshua Radke, Radkeland Applied, radkeland.com.</dc:description>
  <cp:lastModifiedBy>Joshua Radke</cp:lastModifiedBy>
  <cp:revision>50</cp:revision>
  <dcterms:created xsi:type="dcterms:W3CDTF">2026-10-21T14:00:00Z</dcterms:created>
  <dcterms:modified xsi:type="dcterms:W3CDTF">2026-10-22T13:08:00Z</dcterms:modified>
  <cp:category/>
</cp:coreProperties>
</file>